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FEFF" w14:textId="7B9CF07C" w:rsidR="0091423D" w:rsidRPr="00BD3FEB" w:rsidRDefault="0091423D" w:rsidP="0091423D">
      <w:pPr>
        <w:widowControl w:val="0"/>
        <w:autoSpaceDE w:val="0"/>
        <w:autoSpaceDN w:val="0"/>
        <w:adjustRightInd w:val="0"/>
        <w:spacing w:after="120" w:line="312" w:lineRule="auto"/>
        <w:jc w:val="center"/>
        <w:rPr>
          <w:rFonts w:ascii="Times" w:hAnsi="Times"/>
          <w:b/>
          <w:sz w:val="28"/>
          <w:szCs w:val="28"/>
          <w:lang w:val="en-US"/>
        </w:rPr>
      </w:pPr>
      <w:r>
        <w:rPr>
          <w:rFonts w:ascii="Times" w:hAnsi="Times"/>
          <w:b/>
          <w:sz w:val="28"/>
          <w:szCs w:val="28"/>
          <w:lang w:val="en-US"/>
        </w:rPr>
        <w:t>M</w:t>
      </w:r>
      <w:r w:rsidRPr="0091423D">
        <w:rPr>
          <w:rFonts w:ascii="Times" w:hAnsi="Times"/>
          <w:b/>
          <w:sz w:val="28"/>
          <w:szCs w:val="28"/>
          <w:lang w:val="en-US"/>
        </w:rPr>
        <w:t xml:space="preserve">icellar </w:t>
      </w:r>
      <w:r>
        <w:rPr>
          <w:rFonts w:ascii="Times" w:hAnsi="Times"/>
          <w:b/>
          <w:sz w:val="28"/>
          <w:szCs w:val="28"/>
          <w:lang w:val="en-US"/>
        </w:rPr>
        <w:t>E</w:t>
      </w:r>
      <w:r w:rsidRPr="0091423D">
        <w:rPr>
          <w:rFonts w:ascii="Times" w:hAnsi="Times"/>
          <w:b/>
          <w:sz w:val="28"/>
          <w:szCs w:val="28"/>
          <w:lang w:val="en-US"/>
        </w:rPr>
        <w:t xml:space="preserve">ncapsulation </w:t>
      </w:r>
      <w:r w:rsidR="009E2559">
        <w:rPr>
          <w:rFonts w:ascii="Times" w:hAnsi="Times"/>
          <w:b/>
          <w:sz w:val="28"/>
          <w:szCs w:val="28"/>
          <w:lang w:val="en-US"/>
        </w:rPr>
        <w:t>of</w:t>
      </w:r>
      <w:r w:rsidRPr="00BD3FEB">
        <w:rPr>
          <w:rFonts w:ascii="Times" w:hAnsi="Times"/>
          <w:b/>
          <w:sz w:val="28"/>
          <w:szCs w:val="28"/>
          <w:lang w:val="en-US"/>
        </w:rPr>
        <w:t xml:space="preserve"> Triphenylene NHC Gold(I) Complexes</w:t>
      </w:r>
    </w:p>
    <w:p w14:paraId="257A726D" w14:textId="77777777" w:rsidR="0091423D" w:rsidRPr="00C728C8" w:rsidRDefault="0091423D" w:rsidP="0091423D">
      <w:pPr>
        <w:widowControl w:val="0"/>
        <w:autoSpaceDE w:val="0"/>
        <w:autoSpaceDN w:val="0"/>
        <w:adjustRightInd w:val="0"/>
        <w:jc w:val="center"/>
        <w:rPr>
          <w:lang w:val="es-PA"/>
        </w:rPr>
      </w:pPr>
      <w:r w:rsidRPr="00C728C8">
        <w:rPr>
          <w:u w:val="single"/>
          <w:lang w:val="es-PA"/>
        </w:rPr>
        <w:t>Anyie P. Atencio</w:t>
      </w:r>
      <w:r w:rsidRPr="00C728C8">
        <w:rPr>
          <w:vertAlign w:val="superscript"/>
          <w:lang w:val="es-PA"/>
        </w:rPr>
        <w:t>1</w:t>
      </w:r>
      <w:r w:rsidRPr="00C728C8">
        <w:rPr>
          <w:lang w:val="es-PA"/>
        </w:rPr>
        <w:t xml:space="preserve">, </w:t>
      </w:r>
      <w:proofErr w:type="spellStart"/>
      <w:r w:rsidRPr="00C728C8">
        <w:rPr>
          <w:lang w:val="es-PA"/>
        </w:rPr>
        <w:t>Mounsef</w:t>
      </w:r>
      <w:proofErr w:type="spellEnd"/>
      <w:r w:rsidRPr="00C728C8">
        <w:rPr>
          <w:lang w:val="es-PA"/>
        </w:rPr>
        <w:t xml:space="preserve"> Lahboubi</w:t>
      </w:r>
      <w:r w:rsidRPr="00C728C8">
        <w:rPr>
          <w:vertAlign w:val="superscript"/>
          <w:lang w:val="es-PA"/>
        </w:rPr>
        <w:t>2</w:t>
      </w:r>
      <w:r w:rsidRPr="00C728C8">
        <w:rPr>
          <w:lang w:val="es-PA"/>
        </w:rPr>
        <w:t>, Inmaculada Angurell</w:t>
      </w:r>
      <w:r w:rsidRPr="00C728C8">
        <w:rPr>
          <w:vertAlign w:val="superscript"/>
          <w:lang w:val="es-PA"/>
        </w:rPr>
        <w:t>1</w:t>
      </w:r>
      <w:r w:rsidRPr="00C728C8">
        <w:rPr>
          <w:lang w:val="es-PA"/>
        </w:rPr>
        <w:t>,</w:t>
      </w:r>
      <w:r w:rsidRPr="00C728C8">
        <w:rPr>
          <w:color w:val="242021"/>
          <w:sz w:val="20"/>
          <w:szCs w:val="20"/>
          <w:lang w:val="es-PA"/>
        </w:rPr>
        <w:t xml:space="preserve"> </w:t>
      </w:r>
      <w:r w:rsidRPr="00C728C8">
        <w:rPr>
          <w:color w:val="242021"/>
          <w:lang w:val="es-PA"/>
        </w:rPr>
        <w:t>Joaõ Carlos Lima</w:t>
      </w:r>
      <w:r w:rsidRPr="00C728C8">
        <w:rPr>
          <w:color w:val="242021"/>
          <w:vertAlign w:val="superscript"/>
          <w:lang w:val="es-PA"/>
        </w:rPr>
        <w:t>3</w:t>
      </w:r>
      <w:r w:rsidRPr="00C728C8">
        <w:rPr>
          <w:color w:val="242021"/>
          <w:lang w:val="es-PA"/>
        </w:rPr>
        <w:t xml:space="preserve">, </w:t>
      </w:r>
      <w:proofErr w:type="spellStart"/>
      <w:r w:rsidRPr="00C728C8">
        <w:rPr>
          <w:lang w:val="es-PA"/>
        </w:rPr>
        <w:t>Kristin</w:t>
      </w:r>
      <w:proofErr w:type="spellEnd"/>
      <w:r w:rsidRPr="00C728C8">
        <w:rPr>
          <w:lang w:val="es-PA"/>
        </w:rPr>
        <w:t xml:space="preserve"> Bartik</w:t>
      </w:r>
      <w:r w:rsidRPr="00C728C8">
        <w:rPr>
          <w:vertAlign w:val="superscript"/>
          <w:lang w:val="es-PA"/>
        </w:rPr>
        <w:t>2</w:t>
      </w:r>
      <w:r w:rsidRPr="00C728C8">
        <w:rPr>
          <w:lang w:val="es-PA"/>
        </w:rPr>
        <w:t>, Laura Rodríguez</w:t>
      </w:r>
      <w:r w:rsidRPr="00C728C8">
        <w:rPr>
          <w:vertAlign w:val="superscript"/>
          <w:lang w:val="es-PA"/>
        </w:rPr>
        <w:t>1</w:t>
      </w:r>
    </w:p>
    <w:p w14:paraId="658487C0" w14:textId="77777777" w:rsidR="0091423D" w:rsidRPr="00C728C8" w:rsidRDefault="0091423D" w:rsidP="0091423D">
      <w:pPr>
        <w:widowControl w:val="0"/>
        <w:autoSpaceDE w:val="0"/>
        <w:autoSpaceDN w:val="0"/>
        <w:adjustRightInd w:val="0"/>
        <w:jc w:val="center"/>
        <w:rPr>
          <w:lang w:val="es-PA"/>
        </w:rPr>
      </w:pPr>
    </w:p>
    <w:p w14:paraId="2858CDE2" w14:textId="77777777" w:rsidR="0091423D" w:rsidRPr="005A6D67" w:rsidRDefault="0091423D" w:rsidP="0091423D">
      <w:pPr>
        <w:widowControl w:val="0"/>
        <w:autoSpaceDE w:val="0"/>
        <w:autoSpaceDN w:val="0"/>
        <w:adjustRightInd w:val="0"/>
        <w:rPr>
          <w:sz w:val="22"/>
          <w:szCs w:val="22"/>
          <w:lang w:val="en-US"/>
        </w:rPr>
      </w:pPr>
      <w:r w:rsidRPr="005A6D67">
        <w:rPr>
          <w:sz w:val="22"/>
          <w:szCs w:val="22"/>
          <w:vertAlign w:val="superscript"/>
          <w:lang w:val="en-US"/>
        </w:rPr>
        <w:t>1</w:t>
      </w:r>
      <w:r w:rsidRPr="005A6D67">
        <w:rPr>
          <w:sz w:val="22"/>
          <w:szCs w:val="22"/>
          <w:lang w:val="en-US"/>
        </w:rPr>
        <w:t xml:space="preserve">Department of Inorganic and Organic Chemistry, </w:t>
      </w:r>
      <w:proofErr w:type="spellStart"/>
      <w:r w:rsidRPr="005A6D67">
        <w:rPr>
          <w:sz w:val="22"/>
          <w:szCs w:val="22"/>
          <w:lang w:val="en-US"/>
        </w:rPr>
        <w:t>Universitat</w:t>
      </w:r>
      <w:proofErr w:type="spellEnd"/>
      <w:r w:rsidRPr="005A6D67">
        <w:rPr>
          <w:sz w:val="22"/>
          <w:szCs w:val="22"/>
          <w:lang w:val="en-US"/>
        </w:rPr>
        <w:t xml:space="preserve"> de Barcelona, Martí </w:t>
      </w:r>
      <w:proofErr w:type="spellStart"/>
      <w:r w:rsidRPr="005A6D67">
        <w:rPr>
          <w:sz w:val="22"/>
          <w:szCs w:val="22"/>
          <w:lang w:val="en-US"/>
        </w:rPr>
        <w:t>Franquès</w:t>
      </w:r>
      <w:proofErr w:type="spellEnd"/>
      <w:r w:rsidRPr="005A6D67">
        <w:rPr>
          <w:sz w:val="22"/>
          <w:szCs w:val="22"/>
          <w:lang w:val="en-US"/>
        </w:rPr>
        <w:t xml:space="preserve"> 1-11, 08028 Barcelona (Spain)</w:t>
      </w:r>
    </w:p>
    <w:p w14:paraId="71DF179D" w14:textId="77777777" w:rsidR="0091423D" w:rsidRPr="0044665C" w:rsidRDefault="0091423D" w:rsidP="0091423D">
      <w:pPr>
        <w:widowControl w:val="0"/>
        <w:autoSpaceDE w:val="0"/>
        <w:autoSpaceDN w:val="0"/>
        <w:adjustRightInd w:val="0"/>
        <w:rPr>
          <w:sz w:val="22"/>
          <w:szCs w:val="22"/>
          <w:lang w:val="pt-PT"/>
        </w:rPr>
      </w:pPr>
      <w:r w:rsidRPr="0044665C">
        <w:rPr>
          <w:sz w:val="22"/>
          <w:szCs w:val="22"/>
          <w:vertAlign w:val="superscript"/>
          <w:lang w:val="pt-PT"/>
        </w:rPr>
        <w:t>2</w:t>
      </w:r>
      <w:r w:rsidRPr="0044665C">
        <w:rPr>
          <w:sz w:val="22"/>
          <w:szCs w:val="22"/>
          <w:lang w:val="pt-PT"/>
        </w:rPr>
        <w:t>Laboratoire de Chimie Organique, Université libre de Bruxelles (ULB), Avenue F.D.</w:t>
      </w:r>
      <w:r w:rsidRPr="0044665C">
        <w:rPr>
          <w:sz w:val="22"/>
          <w:szCs w:val="22"/>
          <w:lang w:val="pt-PT"/>
        </w:rPr>
        <w:br/>
        <w:t>Roosevelt 50, CP160/06, B-1050 Brussels (Belgium)</w:t>
      </w:r>
    </w:p>
    <w:p w14:paraId="1699CAF0" w14:textId="77777777" w:rsidR="0091423D" w:rsidRPr="0044665C" w:rsidRDefault="0091423D" w:rsidP="0091423D">
      <w:pPr>
        <w:widowControl w:val="0"/>
        <w:autoSpaceDE w:val="0"/>
        <w:autoSpaceDN w:val="0"/>
        <w:adjustRightInd w:val="0"/>
        <w:rPr>
          <w:sz w:val="22"/>
          <w:szCs w:val="22"/>
          <w:lang w:val="pt-PT"/>
        </w:rPr>
      </w:pPr>
      <w:r w:rsidRPr="0044665C">
        <w:rPr>
          <w:sz w:val="22"/>
          <w:szCs w:val="22"/>
          <w:vertAlign w:val="superscript"/>
          <w:lang w:val="pt-PT"/>
        </w:rPr>
        <w:t>3</w:t>
      </w:r>
      <w:r w:rsidRPr="0044665C">
        <w:rPr>
          <w:sz w:val="22"/>
          <w:szCs w:val="22"/>
          <w:lang w:val="pt-PT"/>
        </w:rPr>
        <w:t>LAQV-REQUIMTE, Departamento de Química, Universidade Nova de Lisboa,</w:t>
      </w:r>
      <w:r w:rsidRPr="0044665C">
        <w:rPr>
          <w:sz w:val="22"/>
          <w:szCs w:val="22"/>
          <w:lang w:val="pt-PT"/>
        </w:rPr>
        <w:br/>
        <w:t>Monte de Caparica (Portugal)</w:t>
      </w:r>
    </w:p>
    <w:p w14:paraId="250B180E" w14:textId="77777777" w:rsidR="0091423D" w:rsidRPr="0044665C" w:rsidRDefault="0091423D" w:rsidP="0091423D">
      <w:pPr>
        <w:widowControl w:val="0"/>
        <w:autoSpaceDE w:val="0"/>
        <w:autoSpaceDN w:val="0"/>
        <w:adjustRightInd w:val="0"/>
        <w:spacing w:after="120" w:line="312" w:lineRule="auto"/>
        <w:jc w:val="center"/>
        <w:rPr>
          <w:i/>
          <w:iCs/>
          <w:lang w:val="pt-PT"/>
        </w:rPr>
      </w:pPr>
      <w:r w:rsidRPr="0044665C">
        <w:rPr>
          <w:i/>
          <w:iCs/>
          <w:lang w:val="pt-PT"/>
        </w:rPr>
        <w:t>e-mail: aatences19@alumnes.ub.edu</w:t>
      </w:r>
    </w:p>
    <w:p w14:paraId="35A693C6" w14:textId="77777777" w:rsidR="0091423D" w:rsidRDefault="0091423D" w:rsidP="0091423D">
      <w:pPr>
        <w:widowControl w:val="0"/>
        <w:autoSpaceDE w:val="0"/>
        <w:autoSpaceDN w:val="0"/>
        <w:adjustRightInd w:val="0"/>
        <w:jc w:val="both"/>
        <w:rPr>
          <w:sz w:val="22"/>
          <w:szCs w:val="22"/>
          <w:lang w:val="en-US"/>
        </w:rPr>
      </w:pPr>
      <w:r w:rsidRPr="00BF553D">
        <w:rPr>
          <w:sz w:val="22"/>
          <w:szCs w:val="22"/>
          <w:lang w:val="en-US"/>
        </w:rPr>
        <w:t>In recent years, gold(I) N-heterocyclic carbene (</w:t>
      </w:r>
      <w:proofErr w:type="spellStart"/>
      <w:r w:rsidRPr="00BF553D">
        <w:rPr>
          <w:sz w:val="22"/>
          <w:szCs w:val="22"/>
          <w:lang w:val="en-US"/>
        </w:rPr>
        <w:t>Au</w:t>
      </w:r>
      <w:r w:rsidRPr="00E45125">
        <w:rPr>
          <w:sz w:val="22"/>
          <w:szCs w:val="22"/>
          <w:vertAlign w:val="superscript"/>
          <w:lang w:val="en-US"/>
        </w:rPr>
        <w:t>I</w:t>
      </w:r>
      <w:proofErr w:type="spellEnd"/>
      <w:r w:rsidRPr="00BF553D">
        <w:rPr>
          <w:sz w:val="22"/>
          <w:szCs w:val="22"/>
          <w:lang w:val="en-US"/>
        </w:rPr>
        <w:t>–NHC) complexes have emerged in a wide variety of optoelectrical materials</w:t>
      </w:r>
      <w:sdt>
        <w:sdtPr>
          <w:rPr>
            <w:sz w:val="22"/>
            <w:szCs w:val="22"/>
            <w:lang w:val="en-US"/>
          </w:rPr>
          <w:tag w:val="MENDELEY_CITATION_v3_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"/>
          <w:id w:val="873205105"/>
          <w:placeholder>
            <w:docPart w:val="B33E95857A8A46079D95A8051092BBA1"/>
          </w:placeholder>
        </w:sdtPr>
        <w:sdtContent>
          <w:r w:rsidRPr="00BF553D">
            <w:rPr>
              <w:sz w:val="22"/>
              <w:szCs w:val="22"/>
              <w:vertAlign w:val="superscript"/>
              <w:lang w:val="en-US"/>
            </w:rPr>
            <w:t>[1]</w:t>
          </w:r>
        </w:sdtContent>
      </w:sdt>
      <w:r w:rsidRPr="00BF553D">
        <w:rPr>
          <w:sz w:val="22"/>
          <w:szCs w:val="22"/>
          <w:lang w:val="en-US"/>
        </w:rPr>
        <w:t xml:space="preserve"> due to the synergy of two factors</w:t>
      </w:r>
      <w:r>
        <w:rPr>
          <w:sz w:val="22"/>
          <w:szCs w:val="22"/>
          <w:lang w:val="en-US"/>
        </w:rPr>
        <w:t>:</w:t>
      </w:r>
      <w:r w:rsidRPr="00BF553D">
        <w:rPr>
          <w:sz w:val="22"/>
          <w:szCs w:val="22"/>
          <w:lang w:val="en-US"/>
        </w:rPr>
        <w:t xml:space="preserve"> the possibility of tuning the electronic and luminescence properties through </w:t>
      </w:r>
      <w:proofErr w:type="spellStart"/>
      <w:r w:rsidRPr="00BF553D">
        <w:rPr>
          <w:sz w:val="22"/>
          <w:szCs w:val="22"/>
          <w:lang w:val="en-US"/>
        </w:rPr>
        <w:t>aurophilic</w:t>
      </w:r>
      <w:proofErr w:type="spellEnd"/>
      <w:r w:rsidRPr="00BF553D">
        <w:rPr>
          <w:sz w:val="22"/>
          <w:szCs w:val="22"/>
          <w:lang w:val="en-US"/>
        </w:rPr>
        <w:t xml:space="preserve"> </w:t>
      </w:r>
      <w:proofErr w:type="spellStart"/>
      <w:r w:rsidRPr="00BF553D">
        <w:rPr>
          <w:sz w:val="22"/>
          <w:szCs w:val="22"/>
          <w:lang w:val="en-US"/>
        </w:rPr>
        <w:t>Au</w:t>
      </w:r>
      <w:r w:rsidRPr="00BF553D">
        <w:rPr>
          <w:rFonts w:ascii="Cambria Math" w:hAnsi="Cambria Math" w:cs="Cambria Math"/>
          <w:sz w:val="22"/>
          <w:szCs w:val="22"/>
          <w:lang w:val="en-US"/>
        </w:rPr>
        <w:t>⋯</w:t>
      </w:r>
      <w:r w:rsidRPr="00BF553D">
        <w:rPr>
          <w:sz w:val="22"/>
          <w:szCs w:val="22"/>
          <w:lang w:val="en-US"/>
        </w:rPr>
        <w:t>Au</w:t>
      </w:r>
      <w:proofErr w:type="spellEnd"/>
      <w:r w:rsidRPr="00BF553D">
        <w:rPr>
          <w:sz w:val="22"/>
          <w:szCs w:val="22"/>
          <w:lang w:val="en-US"/>
        </w:rPr>
        <w:t xml:space="preserve"> interactions and the carbenes structural characteristics</w:t>
      </w:r>
      <w:r>
        <w:rPr>
          <w:sz w:val="22"/>
          <w:szCs w:val="22"/>
          <w:lang w:val="en-US"/>
        </w:rPr>
        <w:t xml:space="preserve"> that allow the</w:t>
      </w:r>
      <w:r w:rsidRPr="00BF553D">
        <w:rPr>
          <w:sz w:val="22"/>
          <w:szCs w:val="22"/>
          <w:lang w:val="en-US"/>
        </w:rPr>
        <w:t xml:space="preserve"> modulation of both the steric and electronic properties</w:t>
      </w:r>
      <w:sdt>
        <w:sdtPr>
          <w:rPr>
            <w:sz w:val="22"/>
            <w:szCs w:val="22"/>
            <w:lang w:val="en-US"/>
          </w:rPr>
          <w:tag w:val="MENDELEY_CITATION_v3_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"/>
          <w:id w:val="-307324316"/>
          <w:placeholder>
            <w:docPart w:val="B33E95857A8A46079D95A8051092BBA1"/>
          </w:placeholder>
        </w:sdtPr>
        <w:sdtContent>
          <w:r w:rsidRPr="00BF553D">
            <w:rPr>
              <w:sz w:val="22"/>
              <w:szCs w:val="22"/>
              <w:vertAlign w:val="superscript"/>
              <w:lang w:val="nl-NL"/>
            </w:rPr>
            <w:t>[2</w:t>
          </w:r>
          <w:r>
            <w:rPr>
              <w:sz w:val="22"/>
              <w:szCs w:val="22"/>
              <w:vertAlign w:val="superscript"/>
              <w:lang w:val="nl-NL"/>
            </w:rPr>
            <w:t>,</w:t>
          </w:r>
          <w:r w:rsidRPr="00BF553D">
            <w:rPr>
              <w:sz w:val="22"/>
              <w:szCs w:val="22"/>
              <w:vertAlign w:val="superscript"/>
              <w:lang w:val="nl-NL"/>
            </w:rPr>
            <w:t>3]</w:t>
          </w:r>
        </w:sdtContent>
      </w:sdt>
      <w:r w:rsidRPr="00BF553D">
        <w:rPr>
          <w:sz w:val="22"/>
          <w:szCs w:val="22"/>
          <w:lang w:val="en-US"/>
        </w:rPr>
        <w:t>.</w:t>
      </w:r>
      <w:r>
        <w:rPr>
          <w:sz w:val="22"/>
          <w:szCs w:val="22"/>
          <w:lang w:val="en-US"/>
        </w:rPr>
        <w:t xml:space="preserve"> The main chemical properties responsible of this can be </w:t>
      </w:r>
      <w:r w:rsidRPr="00BF553D">
        <w:rPr>
          <w:sz w:val="22"/>
          <w:szCs w:val="22"/>
          <w:lang w:val="en-US"/>
        </w:rPr>
        <w:t>their incredibly strong sigma donor capacity</w:t>
      </w:r>
      <w:r>
        <w:rPr>
          <w:sz w:val="22"/>
          <w:szCs w:val="22"/>
          <w:lang w:val="en-US"/>
        </w:rPr>
        <w:t>,</w:t>
      </w:r>
      <w:r w:rsidRPr="00BF553D">
        <w:rPr>
          <w:sz w:val="22"/>
          <w:szCs w:val="22"/>
          <w:lang w:val="en-US"/>
        </w:rPr>
        <w:t xml:space="preserve"> and the fact that a broad range of different substituents can be attached to the nitrogen atoms</w:t>
      </w:r>
      <w:r>
        <w:rPr>
          <w:sz w:val="22"/>
          <w:szCs w:val="22"/>
          <w:lang w:val="en-US"/>
        </w:rPr>
        <w:t>.</w:t>
      </w:r>
      <w:r w:rsidRPr="00BF553D">
        <w:rPr>
          <w:sz w:val="22"/>
          <w:szCs w:val="22"/>
          <w:lang w:val="en-US"/>
        </w:rPr>
        <w:t xml:space="preserve"> In a previous research, interesting results were obtained with alkynyl gold(I) complexes using triphenylene as a chromophore. It is known that the functionalization of the triphenylene core with chains containing different functional groups offers many opportunities to modulate the behavior of the system while conserving the tendency to columnar organization which opens the possibilities for </w:t>
      </w:r>
      <w:r w:rsidRPr="00BF553D">
        <w:rPr>
          <w:sz w:val="22"/>
          <w:szCs w:val="22"/>
          <w:lang w:val="es-PA"/>
        </w:rPr>
        <w:t>π</w:t>
      </w:r>
      <w:r w:rsidRPr="00BF553D">
        <w:rPr>
          <w:sz w:val="22"/>
          <w:szCs w:val="22"/>
          <w:lang w:val="en-US"/>
        </w:rPr>
        <w:t>-stacking interactions</w:t>
      </w:r>
      <w:sdt>
        <w:sdtPr>
          <w:rPr>
            <w:sz w:val="22"/>
            <w:szCs w:val="22"/>
            <w:lang w:val="en-US"/>
          </w:rPr>
          <w:tag w:val="MENDELEY_CITATION_v3_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"/>
          <w:id w:val="-1858259742"/>
          <w:placeholder>
            <w:docPart w:val="B33E95857A8A46079D95A8051092BBA1"/>
          </w:placeholder>
        </w:sdtPr>
        <w:sdtContent>
          <w:r w:rsidRPr="00BF553D">
            <w:rPr>
              <w:sz w:val="22"/>
              <w:szCs w:val="22"/>
              <w:vertAlign w:val="superscript"/>
              <w:lang w:val="en-US"/>
            </w:rPr>
            <w:t>[4]</w:t>
          </w:r>
        </w:sdtContent>
      </w:sdt>
      <w:r w:rsidRPr="00BF553D">
        <w:rPr>
          <w:sz w:val="22"/>
          <w:szCs w:val="22"/>
          <w:lang w:val="en-US"/>
        </w:rPr>
        <w:t xml:space="preserve">.  </w:t>
      </w:r>
    </w:p>
    <w:p w14:paraId="527FDFBB" w14:textId="77777777" w:rsidR="0091423D" w:rsidRPr="00BF553D" w:rsidRDefault="0091423D" w:rsidP="0091423D">
      <w:pPr>
        <w:widowControl w:val="0"/>
        <w:autoSpaceDE w:val="0"/>
        <w:autoSpaceDN w:val="0"/>
        <w:adjustRightInd w:val="0"/>
        <w:jc w:val="both"/>
        <w:rPr>
          <w:sz w:val="22"/>
          <w:szCs w:val="22"/>
          <w:lang w:val="en-US"/>
        </w:rPr>
      </w:pPr>
    </w:p>
    <w:p w14:paraId="0EB6E9BF" w14:textId="77777777" w:rsidR="0091423D" w:rsidRPr="00DD0F4C" w:rsidRDefault="0091423D" w:rsidP="0091423D">
      <w:pPr>
        <w:widowControl w:val="0"/>
        <w:autoSpaceDE w:val="0"/>
        <w:autoSpaceDN w:val="0"/>
        <w:adjustRightInd w:val="0"/>
        <w:jc w:val="both"/>
        <w:rPr>
          <w:sz w:val="22"/>
          <w:szCs w:val="22"/>
        </w:rPr>
      </w:pPr>
      <w:r>
        <w:rPr>
          <w:sz w:val="22"/>
          <w:szCs w:val="22"/>
          <w:lang w:val="en-US"/>
        </w:rPr>
        <w:t xml:space="preserve">It can be also possible to </w:t>
      </w:r>
      <w:r w:rsidRPr="00CE6B0A">
        <w:rPr>
          <w:sz w:val="22"/>
          <w:szCs w:val="22"/>
          <w:lang w:val="en-US"/>
        </w:rPr>
        <w:t>incorporate the gold(I) complexes into confined spaces, such as micelles</w:t>
      </w:r>
      <w:r>
        <w:rPr>
          <w:sz w:val="22"/>
          <w:szCs w:val="22"/>
          <w:lang w:val="en-US"/>
        </w:rPr>
        <w:t>. T</w:t>
      </w:r>
      <w:r w:rsidRPr="00CE6B0A">
        <w:rPr>
          <w:sz w:val="22"/>
          <w:szCs w:val="22"/>
          <w:lang w:val="en-US"/>
        </w:rPr>
        <w:t xml:space="preserve">he resulting </w:t>
      </w:r>
      <w:r>
        <w:rPr>
          <w:sz w:val="22"/>
          <w:szCs w:val="22"/>
          <w:lang w:val="en-US"/>
        </w:rPr>
        <w:t>system</w:t>
      </w:r>
      <w:r w:rsidRPr="00CE6B0A">
        <w:rPr>
          <w:sz w:val="22"/>
          <w:szCs w:val="22"/>
          <w:lang w:val="en-US"/>
        </w:rPr>
        <w:t xml:space="preserve"> will display new properties such as: </w:t>
      </w:r>
      <w:proofErr w:type="spellStart"/>
      <w:r w:rsidRPr="00CE6B0A">
        <w:rPr>
          <w:sz w:val="22"/>
          <w:szCs w:val="22"/>
          <w:lang w:val="en-US"/>
        </w:rPr>
        <w:t>i</w:t>
      </w:r>
      <w:proofErr w:type="spellEnd"/>
      <w:r w:rsidRPr="00CE6B0A">
        <w:rPr>
          <w:sz w:val="22"/>
          <w:szCs w:val="22"/>
          <w:lang w:val="en-US"/>
        </w:rPr>
        <w:t xml:space="preserve">) solubility of gold complexes in aqueous media, which enhances their applications in biological sensors; ii) </w:t>
      </w:r>
      <w:r>
        <w:rPr>
          <w:sz w:val="22"/>
          <w:szCs w:val="22"/>
        </w:rPr>
        <w:t>r</w:t>
      </w:r>
      <w:r w:rsidRPr="00DD0F4C">
        <w:rPr>
          <w:sz w:val="22"/>
          <w:szCs w:val="22"/>
        </w:rPr>
        <w:t>oom-temperature phosphorescence (RTP)</w:t>
      </w:r>
      <w:r>
        <w:rPr>
          <w:sz w:val="22"/>
          <w:szCs w:val="22"/>
        </w:rPr>
        <w:t xml:space="preserve"> </w:t>
      </w:r>
      <w:r w:rsidRPr="00DD0F4C">
        <w:rPr>
          <w:sz w:val="22"/>
          <w:szCs w:val="22"/>
          <w:lang w:val="en-US"/>
        </w:rPr>
        <w:t xml:space="preserve">which mean that confinement suppresses the non-radiative decay process and </w:t>
      </w:r>
      <w:r w:rsidRPr="003D3CC4">
        <w:rPr>
          <w:sz w:val="22"/>
          <w:szCs w:val="22"/>
          <w:lang w:val="en-US"/>
        </w:rPr>
        <w:t xml:space="preserve">consequently </w:t>
      </w:r>
      <w:r w:rsidRPr="00DD0F4C">
        <w:rPr>
          <w:sz w:val="22"/>
          <w:szCs w:val="22"/>
          <w:lang w:val="en-US"/>
        </w:rPr>
        <w:t xml:space="preserve">it is a feasible strategy to improve </w:t>
      </w:r>
      <w:r>
        <w:rPr>
          <w:sz w:val="22"/>
          <w:szCs w:val="22"/>
          <w:lang w:val="en-US"/>
        </w:rPr>
        <w:t>the phosphorescence emission of</w:t>
      </w:r>
      <w:r w:rsidRPr="00DD0F4C">
        <w:rPr>
          <w:sz w:val="22"/>
          <w:szCs w:val="22"/>
          <w:lang w:val="en-US"/>
        </w:rPr>
        <w:t xml:space="preserve"> gold</w:t>
      </w:r>
      <w:r>
        <w:rPr>
          <w:sz w:val="22"/>
          <w:szCs w:val="22"/>
          <w:lang w:val="en-US"/>
        </w:rPr>
        <w:t xml:space="preserve">(I) </w:t>
      </w:r>
      <w:r w:rsidRPr="00DD0F4C">
        <w:rPr>
          <w:sz w:val="22"/>
          <w:szCs w:val="22"/>
          <w:lang w:val="en-US"/>
        </w:rPr>
        <w:t>complexes</w:t>
      </w:r>
      <w:r>
        <w:rPr>
          <w:sz w:val="22"/>
          <w:szCs w:val="22"/>
          <w:lang w:val="en-US"/>
        </w:rPr>
        <w:t>.</w:t>
      </w:r>
    </w:p>
    <w:p w14:paraId="1A31EB94" w14:textId="77777777" w:rsidR="0091423D" w:rsidRPr="00CE6B0A" w:rsidRDefault="0091423D" w:rsidP="0091423D">
      <w:pPr>
        <w:widowControl w:val="0"/>
        <w:autoSpaceDE w:val="0"/>
        <w:autoSpaceDN w:val="0"/>
        <w:adjustRightInd w:val="0"/>
        <w:jc w:val="both"/>
        <w:rPr>
          <w:sz w:val="22"/>
          <w:szCs w:val="22"/>
          <w:lang w:val="en-US"/>
        </w:rPr>
      </w:pPr>
    </w:p>
    <w:p w14:paraId="0827402C" w14:textId="77777777" w:rsidR="0091423D" w:rsidRDefault="0091423D" w:rsidP="0091423D">
      <w:pPr>
        <w:widowControl w:val="0"/>
        <w:autoSpaceDE w:val="0"/>
        <w:autoSpaceDN w:val="0"/>
        <w:adjustRightInd w:val="0"/>
        <w:jc w:val="both"/>
        <w:rPr>
          <w:sz w:val="22"/>
          <w:szCs w:val="22"/>
          <w:lang w:val="en-US"/>
        </w:rPr>
      </w:pPr>
      <w:r>
        <w:rPr>
          <w:sz w:val="22"/>
          <w:szCs w:val="22"/>
          <w:lang w:val="en-US"/>
        </w:rPr>
        <w:t>Taking all of this into consideration, in this work</w:t>
      </w:r>
      <w:r w:rsidRPr="00BF553D">
        <w:rPr>
          <w:sz w:val="22"/>
          <w:szCs w:val="22"/>
          <w:lang w:val="en-US"/>
        </w:rPr>
        <w:t xml:space="preserve"> we </w:t>
      </w:r>
      <w:r>
        <w:rPr>
          <w:sz w:val="22"/>
          <w:szCs w:val="22"/>
          <w:lang w:val="en-US"/>
        </w:rPr>
        <w:t>present</w:t>
      </w:r>
      <w:r w:rsidRPr="00BF553D">
        <w:rPr>
          <w:sz w:val="22"/>
          <w:szCs w:val="22"/>
          <w:lang w:val="en-US"/>
        </w:rPr>
        <w:t xml:space="preserve"> the synthesis</w:t>
      </w:r>
      <w:r w:rsidRPr="00FF60CD">
        <w:rPr>
          <w:sz w:val="22"/>
          <w:szCs w:val="22"/>
          <w:lang w:val="en-US"/>
        </w:rPr>
        <w:t xml:space="preserve"> of two different series of triphenylene gold(I) carbene</w:t>
      </w:r>
      <w:r>
        <w:rPr>
          <w:sz w:val="22"/>
          <w:szCs w:val="22"/>
          <w:lang w:val="en-US"/>
        </w:rPr>
        <w:t xml:space="preserve"> complexes and a </w:t>
      </w:r>
      <w:r w:rsidRPr="00E52326">
        <w:rPr>
          <w:sz w:val="22"/>
          <w:szCs w:val="22"/>
          <w:lang w:val="en-US"/>
        </w:rPr>
        <w:t>systematic study</w:t>
      </w:r>
      <w:r>
        <w:rPr>
          <w:sz w:val="22"/>
          <w:szCs w:val="22"/>
          <w:lang w:val="en-US"/>
        </w:rPr>
        <w:t xml:space="preserve"> of their </w:t>
      </w:r>
      <w:r w:rsidRPr="00FF60CD">
        <w:rPr>
          <w:bCs/>
          <w:sz w:val="22"/>
          <w:szCs w:val="22"/>
          <w:lang w:val="en-US"/>
        </w:rPr>
        <w:t>encapsulation</w:t>
      </w:r>
      <w:r w:rsidRPr="00FF60CD">
        <w:rPr>
          <w:sz w:val="22"/>
          <w:szCs w:val="22"/>
          <w:lang w:val="en-US"/>
        </w:rPr>
        <w:t xml:space="preserve"> </w:t>
      </w:r>
      <w:r>
        <w:rPr>
          <w:sz w:val="22"/>
          <w:szCs w:val="22"/>
          <w:lang w:val="en-US"/>
        </w:rPr>
        <w:t xml:space="preserve">and </w:t>
      </w:r>
      <w:r w:rsidRPr="00E52326">
        <w:rPr>
          <w:sz w:val="22"/>
          <w:szCs w:val="22"/>
          <w:lang w:val="en-US"/>
        </w:rPr>
        <w:t>photophysical properties</w:t>
      </w:r>
      <w:r>
        <w:rPr>
          <w:sz w:val="22"/>
          <w:szCs w:val="22"/>
          <w:lang w:val="en-US"/>
        </w:rPr>
        <w:t>.</w:t>
      </w:r>
      <w:r w:rsidRPr="00BF553D">
        <w:rPr>
          <w:sz w:val="22"/>
          <w:szCs w:val="22"/>
          <w:lang w:val="en-US"/>
        </w:rPr>
        <w:t xml:space="preserve"> </w:t>
      </w:r>
    </w:p>
    <w:p w14:paraId="203B83D4" w14:textId="77777777" w:rsidR="009E2559" w:rsidRDefault="009E2559" w:rsidP="0091423D">
      <w:pPr>
        <w:widowControl w:val="0"/>
        <w:autoSpaceDE w:val="0"/>
        <w:autoSpaceDN w:val="0"/>
        <w:adjustRightInd w:val="0"/>
        <w:jc w:val="both"/>
        <w:rPr>
          <w:sz w:val="22"/>
          <w:szCs w:val="22"/>
          <w:lang w:val="en-US"/>
        </w:rPr>
      </w:pPr>
    </w:p>
    <w:p w14:paraId="64D57C53" w14:textId="4B84AA60" w:rsidR="0091423D" w:rsidRDefault="0091423D" w:rsidP="0091423D">
      <w:pPr>
        <w:widowControl w:val="0"/>
        <w:autoSpaceDE w:val="0"/>
        <w:autoSpaceDN w:val="0"/>
        <w:adjustRightInd w:val="0"/>
        <w:jc w:val="both"/>
        <w:rPr>
          <w:sz w:val="22"/>
          <w:szCs w:val="22"/>
          <w:lang w:val="en-US"/>
        </w:rPr>
      </w:pPr>
    </w:p>
    <w:p w14:paraId="6D0F59A9" w14:textId="366625B2" w:rsidR="0091423D" w:rsidRPr="00BF553D" w:rsidRDefault="00BE3B31" w:rsidP="0091423D">
      <w:pPr>
        <w:widowControl w:val="0"/>
        <w:autoSpaceDE w:val="0"/>
        <w:autoSpaceDN w:val="0"/>
        <w:adjustRightInd w:val="0"/>
        <w:spacing w:line="312" w:lineRule="auto"/>
        <w:jc w:val="both"/>
        <w:rPr>
          <w:sz w:val="22"/>
          <w:szCs w:val="22"/>
          <w:lang w:val="en-US"/>
        </w:rPr>
      </w:pPr>
      <w:r>
        <w:rPr>
          <w:noProof/>
          <w:sz w:val="22"/>
          <w:szCs w:val="22"/>
          <w:lang w:val="en-US"/>
        </w:rPr>
        <w:drawing>
          <wp:anchor distT="0" distB="0" distL="114300" distR="114300" simplePos="0" relativeHeight="251658240" behindDoc="1" locked="0" layoutInCell="1" allowOverlap="1" wp14:anchorId="790B53F2" wp14:editId="2872F7EE">
            <wp:simplePos x="0" y="0"/>
            <wp:positionH relativeFrom="margin">
              <wp:align>center</wp:align>
            </wp:positionH>
            <wp:positionV relativeFrom="paragraph">
              <wp:posOffset>6350</wp:posOffset>
            </wp:positionV>
            <wp:extent cx="3461385" cy="1805227"/>
            <wp:effectExtent l="0" t="0" r="5715" b="0"/>
            <wp:wrapTight wrapText="bothSides">
              <wp:wrapPolygon edited="0">
                <wp:start x="0" y="0"/>
                <wp:lineTo x="0" y="10032"/>
                <wp:lineTo x="15097" y="10944"/>
                <wp:lineTo x="713" y="10944"/>
                <wp:lineTo x="238" y="11856"/>
                <wp:lineTo x="476" y="20065"/>
                <wp:lineTo x="6063" y="20749"/>
                <wp:lineTo x="19853" y="21205"/>
                <wp:lineTo x="21041" y="21205"/>
                <wp:lineTo x="21398" y="19381"/>
                <wp:lineTo x="21160" y="18925"/>
                <wp:lineTo x="19496" y="18241"/>
                <wp:lineTo x="15692" y="10944"/>
                <wp:lineTo x="21517" y="10032"/>
                <wp:lineTo x="21517" y="0"/>
                <wp:lineTo x="0" y="0"/>
              </wp:wrapPolygon>
            </wp:wrapTight>
            <wp:docPr id="1817233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1385" cy="1805227"/>
                    </a:xfrm>
                    <a:prstGeom prst="rect">
                      <a:avLst/>
                    </a:prstGeom>
                    <a:noFill/>
                  </pic:spPr>
                </pic:pic>
              </a:graphicData>
            </a:graphic>
          </wp:anchor>
        </w:drawing>
      </w:r>
    </w:p>
    <w:p w14:paraId="00EF9C9D" w14:textId="77777777" w:rsidR="0091423D" w:rsidRPr="00BF553D" w:rsidRDefault="0091423D" w:rsidP="0091423D">
      <w:pPr>
        <w:widowControl w:val="0"/>
        <w:autoSpaceDE w:val="0"/>
        <w:autoSpaceDN w:val="0"/>
        <w:adjustRightInd w:val="0"/>
        <w:spacing w:line="312" w:lineRule="auto"/>
        <w:jc w:val="both"/>
        <w:rPr>
          <w:rFonts w:ascii="Times" w:hAnsi="Times"/>
          <w:sz w:val="22"/>
          <w:szCs w:val="22"/>
          <w:vertAlign w:val="superscript"/>
          <w:lang w:val="en-US"/>
        </w:rPr>
      </w:pPr>
    </w:p>
    <w:p w14:paraId="0357DC06" w14:textId="77777777" w:rsidR="0091423D" w:rsidRDefault="0091423D" w:rsidP="0091423D">
      <w:pPr>
        <w:widowControl w:val="0"/>
        <w:autoSpaceDE w:val="0"/>
        <w:autoSpaceDN w:val="0"/>
        <w:adjustRightInd w:val="0"/>
        <w:spacing w:line="312" w:lineRule="auto"/>
        <w:jc w:val="both"/>
        <w:rPr>
          <w:rFonts w:ascii="Times" w:hAnsi="Times"/>
          <w:sz w:val="22"/>
          <w:szCs w:val="22"/>
          <w:vertAlign w:val="superscript"/>
        </w:rPr>
      </w:pPr>
    </w:p>
    <w:p w14:paraId="5CA0935E" w14:textId="77777777" w:rsidR="0091423D" w:rsidRDefault="0091423D" w:rsidP="0091423D">
      <w:pPr>
        <w:widowControl w:val="0"/>
        <w:autoSpaceDE w:val="0"/>
        <w:autoSpaceDN w:val="0"/>
        <w:adjustRightInd w:val="0"/>
        <w:spacing w:line="312" w:lineRule="auto"/>
        <w:jc w:val="both"/>
        <w:rPr>
          <w:rFonts w:ascii="Times" w:hAnsi="Times"/>
          <w:sz w:val="22"/>
          <w:szCs w:val="22"/>
          <w:vertAlign w:val="superscript"/>
        </w:rPr>
      </w:pPr>
    </w:p>
    <w:p w14:paraId="17426389" w14:textId="77777777" w:rsidR="0091423D" w:rsidRDefault="0091423D" w:rsidP="0091423D">
      <w:pPr>
        <w:widowControl w:val="0"/>
        <w:autoSpaceDE w:val="0"/>
        <w:autoSpaceDN w:val="0"/>
        <w:adjustRightInd w:val="0"/>
        <w:spacing w:line="312" w:lineRule="auto"/>
        <w:jc w:val="both"/>
        <w:rPr>
          <w:rFonts w:ascii="Times" w:hAnsi="Times"/>
          <w:sz w:val="22"/>
          <w:szCs w:val="22"/>
          <w:vertAlign w:val="superscript"/>
        </w:rPr>
      </w:pPr>
    </w:p>
    <w:p w14:paraId="68F145F3" w14:textId="77777777" w:rsidR="0091423D" w:rsidRPr="000F44B2" w:rsidRDefault="0091423D" w:rsidP="0091423D">
      <w:pPr>
        <w:widowControl w:val="0"/>
        <w:autoSpaceDE w:val="0"/>
        <w:autoSpaceDN w:val="0"/>
        <w:adjustRightInd w:val="0"/>
        <w:spacing w:line="312" w:lineRule="auto"/>
        <w:contextualSpacing/>
        <w:jc w:val="both"/>
        <w:rPr>
          <w:rFonts w:ascii="Times" w:hAnsi="Times" w:cs="Arial"/>
          <w:b/>
          <w:bCs/>
          <w:i/>
          <w:color w:val="000000" w:themeColor="text1"/>
          <w:sz w:val="20"/>
          <w:szCs w:val="20"/>
        </w:rPr>
      </w:pPr>
    </w:p>
    <w:p w14:paraId="0B156A8D" w14:textId="77777777" w:rsidR="0091423D" w:rsidRDefault="0091423D" w:rsidP="0091423D">
      <w:pPr>
        <w:widowControl w:val="0"/>
        <w:autoSpaceDE w:val="0"/>
        <w:autoSpaceDN w:val="0"/>
        <w:adjustRightInd w:val="0"/>
        <w:spacing w:line="312" w:lineRule="auto"/>
        <w:contextualSpacing/>
        <w:rPr>
          <w:rFonts w:ascii="Times" w:hAnsi="Times" w:cs="Arial"/>
          <w:b/>
          <w:bCs/>
          <w:i/>
          <w:color w:val="000000" w:themeColor="text1"/>
          <w:sz w:val="20"/>
          <w:szCs w:val="20"/>
        </w:rPr>
      </w:pPr>
    </w:p>
    <w:p w14:paraId="3515C0F0" w14:textId="77777777" w:rsidR="00BE3B31" w:rsidRDefault="00BE3B31" w:rsidP="0091423D">
      <w:pPr>
        <w:widowControl w:val="0"/>
        <w:autoSpaceDE w:val="0"/>
        <w:autoSpaceDN w:val="0"/>
        <w:adjustRightInd w:val="0"/>
        <w:spacing w:line="312" w:lineRule="auto"/>
        <w:contextualSpacing/>
        <w:rPr>
          <w:rFonts w:ascii="Times" w:hAnsi="Times" w:cs="Arial"/>
          <w:b/>
          <w:bCs/>
          <w:i/>
          <w:color w:val="000000" w:themeColor="text1"/>
          <w:sz w:val="20"/>
          <w:szCs w:val="20"/>
        </w:rPr>
      </w:pPr>
    </w:p>
    <w:p w14:paraId="4FA54C95" w14:textId="77777777" w:rsidR="0091423D" w:rsidRDefault="0091423D" w:rsidP="0091423D">
      <w:pPr>
        <w:widowControl w:val="0"/>
        <w:autoSpaceDE w:val="0"/>
        <w:autoSpaceDN w:val="0"/>
        <w:adjustRightInd w:val="0"/>
        <w:spacing w:line="312" w:lineRule="auto"/>
        <w:contextualSpacing/>
        <w:jc w:val="center"/>
        <w:rPr>
          <w:rFonts w:ascii="Times" w:hAnsi="Times" w:cs="Arial"/>
          <w:b/>
          <w:bCs/>
          <w:i/>
          <w:color w:val="000000" w:themeColor="text1"/>
          <w:sz w:val="20"/>
          <w:szCs w:val="20"/>
        </w:rPr>
      </w:pPr>
    </w:p>
    <w:p w14:paraId="1377D429" w14:textId="77777777" w:rsidR="0091423D" w:rsidRPr="007F63CF" w:rsidRDefault="0091423D" w:rsidP="0091423D">
      <w:pPr>
        <w:widowControl w:val="0"/>
        <w:autoSpaceDE w:val="0"/>
        <w:autoSpaceDN w:val="0"/>
        <w:adjustRightInd w:val="0"/>
        <w:spacing w:line="312" w:lineRule="auto"/>
        <w:contextualSpacing/>
        <w:jc w:val="center"/>
        <w:rPr>
          <w:rFonts w:ascii="Times" w:hAnsi="Times" w:cs="Arial"/>
          <w:bCs/>
          <w:i/>
          <w:color w:val="000000" w:themeColor="text1"/>
          <w:sz w:val="20"/>
          <w:szCs w:val="20"/>
          <w:lang w:val="fr-FR"/>
        </w:rPr>
      </w:pPr>
      <w:r>
        <w:rPr>
          <w:rFonts w:ascii="Times" w:hAnsi="Times" w:cs="Arial"/>
          <w:b/>
          <w:bCs/>
          <w:i/>
          <w:color w:val="000000" w:themeColor="text1"/>
          <w:sz w:val="20"/>
          <w:szCs w:val="20"/>
          <w:lang w:val="fr-FR"/>
        </w:rPr>
        <w:t>Figure 1.</w:t>
      </w:r>
      <w:r w:rsidRPr="009F0A23">
        <w:t xml:space="preserve"> </w:t>
      </w:r>
      <w:r w:rsidRPr="00C728C8">
        <w:rPr>
          <w:i/>
          <w:iCs/>
          <w:sz w:val="20"/>
          <w:szCs w:val="20"/>
        </w:rPr>
        <w:t>Scheme of the</w:t>
      </w:r>
      <w:r w:rsidRPr="00C728C8">
        <w:rPr>
          <w:sz w:val="20"/>
          <w:szCs w:val="20"/>
        </w:rPr>
        <w:t xml:space="preserve"> </w:t>
      </w:r>
      <w:proofErr w:type="spellStart"/>
      <w:r>
        <w:rPr>
          <w:rFonts w:ascii="Times" w:hAnsi="Times" w:cs="Arial"/>
          <w:i/>
          <w:color w:val="000000" w:themeColor="text1"/>
          <w:sz w:val="20"/>
          <w:szCs w:val="20"/>
          <w:lang w:val="fr-FR"/>
        </w:rPr>
        <w:t>e</w:t>
      </w:r>
      <w:r w:rsidRPr="009F0A23">
        <w:rPr>
          <w:rFonts w:ascii="Times" w:hAnsi="Times" w:cs="Arial"/>
          <w:i/>
          <w:color w:val="000000" w:themeColor="text1"/>
          <w:sz w:val="20"/>
          <w:szCs w:val="20"/>
          <w:lang w:val="fr-FR"/>
        </w:rPr>
        <w:t>ffect</w:t>
      </w:r>
      <w:proofErr w:type="spellEnd"/>
      <w:r w:rsidRPr="009F0A23">
        <w:rPr>
          <w:rFonts w:ascii="Times" w:hAnsi="Times" w:cs="Arial"/>
          <w:i/>
          <w:color w:val="000000" w:themeColor="text1"/>
          <w:sz w:val="20"/>
          <w:szCs w:val="20"/>
          <w:lang w:val="fr-FR"/>
        </w:rPr>
        <w:t xml:space="preserve"> of encapsulation on</w:t>
      </w:r>
      <w:r>
        <w:rPr>
          <w:rFonts w:ascii="Times" w:hAnsi="Times" w:cs="Arial"/>
          <w:i/>
          <w:color w:val="000000" w:themeColor="text1"/>
          <w:sz w:val="20"/>
          <w:szCs w:val="20"/>
          <w:lang w:val="fr-FR"/>
        </w:rPr>
        <w:t xml:space="preserve"> the</w:t>
      </w:r>
      <w:r w:rsidRPr="009F0A23">
        <w:rPr>
          <w:rFonts w:ascii="Times" w:hAnsi="Times" w:cs="Arial"/>
          <w:i/>
          <w:color w:val="000000" w:themeColor="text1"/>
          <w:sz w:val="20"/>
          <w:szCs w:val="20"/>
          <w:lang w:val="fr-FR"/>
        </w:rPr>
        <w:t xml:space="preserve"> fluorescen</w:t>
      </w:r>
      <w:r>
        <w:rPr>
          <w:rFonts w:ascii="Times" w:hAnsi="Times" w:cs="Arial"/>
          <w:i/>
          <w:color w:val="000000" w:themeColor="text1"/>
          <w:sz w:val="20"/>
          <w:szCs w:val="20"/>
          <w:lang w:val="fr-FR"/>
        </w:rPr>
        <w:t>ce</w:t>
      </w:r>
      <w:r w:rsidRPr="009F0A23">
        <w:rPr>
          <w:rFonts w:ascii="Times" w:hAnsi="Times" w:cs="Arial"/>
          <w:i/>
          <w:color w:val="000000" w:themeColor="text1"/>
          <w:sz w:val="20"/>
          <w:szCs w:val="20"/>
          <w:lang w:val="fr-FR"/>
        </w:rPr>
        <w:t xml:space="preserve"> </w:t>
      </w:r>
      <w:proofErr w:type="spellStart"/>
      <w:r w:rsidRPr="009F0A23">
        <w:rPr>
          <w:rFonts w:ascii="Times" w:hAnsi="Times" w:cs="Arial"/>
          <w:i/>
          <w:color w:val="000000" w:themeColor="text1"/>
          <w:sz w:val="20"/>
          <w:szCs w:val="20"/>
          <w:lang w:val="fr-FR"/>
        </w:rPr>
        <w:t>emission</w:t>
      </w:r>
      <w:proofErr w:type="spellEnd"/>
      <w:r w:rsidRPr="007F63CF">
        <w:rPr>
          <w:rFonts w:ascii="Times" w:hAnsi="Times" w:cs="Arial"/>
          <w:bCs/>
          <w:i/>
          <w:color w:val="000000" w:themeColor="text1"/>
          <w:sz w:val="20"/>
          <w:szCs w:val="20"/>
          <w:lang w:val="fr-FR"/>
        </w:rPr>
        <w:t>.</w:t>
      </w:r>
    </w:p>
    <w:p w14:paraId="7712EF2D" w14:textId="77777777" w:rsidR="0091423D" w:rsidRDefault="0091423D" w:rsidP="0091423D">
      <w:pPr>
        <w:widowControl w:val="0"/>
        <w:autoSpaceDE w:val="0"/>
        <w:autoSpaceDN w:val="0"/>
        <w:adjustRightInd w:val="0"/>
        <w:spacing w:line="312" w:lineRule="auto"/>
        <w:rPr>
          <w:rFonts w:ascii="Times" w:hAnsi="Times"/>
          <w:color w:val="000000" w:themeColor="text1"/>
          <w:sz w:val="22"/>
          <w:szCs w:val="22"/>
          <w:lang w:val="fr-FR"/>
        </w:rPr>
      </w:pPr>
    </w:p>
    <w:p w14:paraId="2C6E79B9" w14:textId="77777777" w:rsidR="0091423D" w:rsidRDefault="0091423D" w:rsidP="0091423D">
      <w:pPr>
        <w:widowControl w:val="0"/>
        <w:autoSpaceDE w:val="0"/>
        <w:autoSpaceDN w:val="0"/>
        <w:adjustRightInd w:val="0"/>
        <w:spacing w:line="312" w:lineRule="auto"/>
        <w:rPr>
          <w:b/>
          <w:sz w:val="20"/>
          <w:szCs w:val="20"/>
          <w:lang w:val="fr-FR"/>
        </w:rPr>
      </w:pPr>
      <w:proofErr w:type="spellStart"/>
      <w:r w:rsidRPr="00A441E6">
        <w:rPr>
          <w:b/>
          <w:sz w:val="20"/>
          <w:szCs w:val="20"/>
          <w:lang w:val="fr-FR"/>
        </w:rPr>
        <w:t>References</w:t>
      </w:r>
      <w:proofErr w:type="spellEnd"/>
    </w:p>
    <w:p w14:paraId="25408919" w14:textId="77777777" w:rsidR="0091423D" w:rsidRDefault="0091423D" w:rsidP="0091423D">
      <w:pPr>
        <w:rPr>
          <w:bCs/>
          <w:sz w:val="20"/>
          <w:szCs w:val="20"/>
          <w:lang w:val="nl-NL"/>
        </w:rPr>
      </w:pPr>
      <w:r w:rsidRPr="00C728C8">
        <w:rPr>
          <w:rFonts w:ascii="Times" w:hAnsi="Times"/>
          <w:color w:val="000000" w:themeColor="text1"/>
          <w:sz w:val="20"/>
          <w:szCs w:val="20"/>
          <w:lang w:val="es-PA"/>
        </w:rPr>
        <w:t xml:space="preserve">[1] </w:t>
      </w:r>
      <w:r w:rsidRPr="00E25FE9">
        <w:rPr>
          <w:bCs/>
          <w:sz w:val="20"/>
          <w:szCs w:val="20"/>
          <w:lang w:val="nl-NL"/>
        </w:rPr>
        <w:t>Pinto, M. Echeverri, B. Gómez-Lor, and L. Rodríguez,</w:t>
      </w:r>
      <w:r w:rsidRPr="00C728C8">
        <w:rPr>
          <w:lang w:val="es-PA"/>
        </w:rPr>
        <w:t xml:space="preserve"> </w:t>
      </w:r>
      <w:r w:rsidRPr="00E25FE9">
        <w:rPr>
          <w:bCs/>
          <w:i/>
          <w:iCs/>
          <w:sz w:val="20"/>
          <w:szCs w:val="20"/>
          <w:lang w:val="nl-NL"/>
        </w:rPr>
        <w:t>Dalton Tran</w:t>
      </w:r>
      <w:r>
        <w:rPr>
          <w:bCs/>
          <w:i/>
          <w:iCs/>
          <w:sz w:val="20"/>
          <w:szCs w:val="20"/>
          <w:lang w:val="nl-NL"/>
        </w:rPr>
        <w:t>s.</w:t>
      </w:r>
      <w:r w:rsidRPr="00E25FE9">
        <w:rPr>
          <w:bCs/>
          <w:i/>
          <w:iCs/>
          <w:sz w:val="20"/>
          <w:szCs w:val="20"/>
          <w:lang w:val="nl-NL"/>
        </w:rPr>
        <w:t xml:space="preserve">, </w:t>
      </w:r>
      <w:r w:rsidRPr="00E25FE9">
        <w:rPr>
          <w:b/>
          <w:sz w:val="20"/>
          <w:szCs w:val="20"/>
          <w:lang w:val="nl-NL"/>
        </w:rPr>
        <w:t>2022</w:t>
      </w:r>
      <w:r w:rsidRPr="00E25FE9">
        <w:rPr>
          <w:bCs/>
          <w:sz w:val="20"/>
          <w:szCs w:val="20"/>
          <w:lang w:val="nl-NL"/>
        </w:rPr>
        <w:t xml:space="preserve">, </w:t>
      </w:r>
      <w:r w:rsidRPr="000E2C53">
        <w:rPr>
          <w:bCs/>
          <w:i/>
          <w:iCs/>
          <w:sz w:val="20"/>
          <w:szCs w:val="20"/>
          <w:lang w:val="nl-NL"/>
        </w:rPr>
        <w:t>51</w:t>
      </w:r>
      <w:r>
        <w:rPr>
          <w:bCs/>
          <w:sz w:val="20"/>
          <w:szCs w:val="20"/>
          <w:lang w:val="nl-NL"/>
        </w:rPr>
        <w:t xml:space="preserve">, </w:t>
      </w:r>
      <w:r w:rsidRPr="00E25FE9">
        <w:rPr>
          <w:bCs/>
          <w:sz w:val="20"/>
          <w:szCs w:val="20"/>
          <w:lang w:val="nl-NL"/>
        </w:rPr>
        <w:t>8340-8349.</w:t>
      </w:r>
    </w:p>
    <w:p w14:paraId="37D84439" w14:textId="77777777" w:rsidR="0091423D" w:rsidRDefault="0091423D" w:rsidP="0091423D">
      <w:pPr>
        <w:rPr>
          <w:bCs/>
          <w:sz w:val="20"/>
          <w:szCs w:val="20"/>
          <w:lang w:val="nl-NL"/>
        </w:rPr>
      </w:pPr>
      <w:r w:rsidRPr="007F63CF">
        <w:rPr>
          <w:rFonts w:ascii="Times" w:hAnsi="Times"/>
          <w:color w:val="000000" w:themeColor="text1"/>
          <w:sz w:val="20"/>
          <w:szCs w:val="20"/>
          <w:lang w:val="en-US"/>
        </w:rPr>
        <w:t>[</w:t>
      </w:r>
      <w:r>
        <w:rPr>
          <w:rFonts w:ascii="Times" w:hAnsi="Times"/>
          <w:color w:val="000000" w:themeColor="text1"/>
          <w:sz w:val="20"/>
          <w:szCs w:val="20"/>
          <w:lang w:val="en-US"/>
        </w:rPr>
        <w:t>2</w:t>
      </w:r>
      <w:r w:rsidRPr="007F63CF">
        <w:rPr>
          <w:rFonts w:ascii="Times" w:hAnsi="Times"/>
          <w:color w:val="000000" w:themeColor="text1"/>
          <w:sz w:val="20"/>
          <w:szCs w:val="20"/>
          <w:lang w:val="en-US"/>
        </w:rPr>
        <w:t xml:space="preserve">] </w:t>
      </w:r>
      <w:r w:rsidRPr="00477F48">
        <w:rPr>
          <w:bCs/>
          <w:sz w:val="20"/>
          <w:szCs w:val="20"/>
          <w:lang w:val="nl-NL"/>
        </w:rPr>
        <w:t xml:space="preserve">A. Johnson and M. C. Gimeno, </w:t>
      </w:r>
      <w:r w:rsidRPr="00477F48">
        <w:rPr>
          <w:bCs/>
          <w:i/>
          <w:iCs/>
          <w:sz w:val="20"/>
          <w:szCs w:val="20"/>
          <w:lang w:val="nl-NL"/>
        </w:rPr>
        <w:t>Chem</w:t>
      </w:r>
      <w:r>
        <w:rPr>
          <w:bCs/>
          <w:i/>
          <w:iCs/>
          <w:sz w:val="20"/>
          <w:szCs w:val="20"/>
          <w:lang w:val="nl-NL"/>
        </w:rPr>
        <w:t>.</w:t>
      </w:r>
      <w:r w:rsidRPr="00477F48">
        <w:rPr>
          <w:bCs/>
          <w:i/>
          <w:iCs/>
          <w:sz w:val="20"/>
          <w:szCs w:val="20"/>
          <w:lang w:val="nl-NL"/>
        </w:rPr>
        <w:t xml:space="preserve"> Commun</w:t>
      </w:r>
      <w:r>
        <w:rPr>
          <w:bCs/>
          <w:i/>
          <w:iCs/>
          <w:sz w:val="20"/>
          <w:szCs w:val="20"/>
          <w:lang w:val="nl-NL"/>
        </w:rPr>
        <w:t>.</w:t>
      </w:r>
      <w:r w:rsidRPr="00477F48">
        <w:rPr>
          <w:bCs/>
          <w:sz w:val="20"/>
          <w:szCs w:val="20"/>
          <w:lang w:val="nl-NL"/>
        </w:rPr>
        <w:t xml:space="preserve">, </w:t>
      </w:r>
      <w:r w:rsidRPr="00477F48">
        <w:rPr>
          <w:b/>
          <w:sz w:val="20"/>
          <w:szCs w:val="20"/>
          <w:lang w:val="nl-NL"/>
        </w:rPr>
        <w:t>2016</w:t>
      </w:r>
      <w:r w:rsidRPr="00477F48">
        <w:rPr>
          <w:bCs/>
          <w:sz w:val="20"/>
          <w:szCs w:val="20"/>
          <w:lang w:val="nl-NL"/>
        </w:rPr>
        <w:t>,</w:t>
      </w:r>
      <w:r>
        <w:rPr>
          <w:bCs/>
          <w:sz w:val="20"/>
          <w:szCs w:val="20"/>
          <w:lang w:val="nl-NL"/>
        </w:rPr>
        <w:t xml:space="preserve"> </w:t>
      </w:r>
      <w:r w:rsidRPr="000E2C53">
        <w:rPr>
          <w:bCs/>
          <w:i/>
          <w:iCs/>
          <w:sz w:val="20"/>
          <w:szCs w:val="20"/>
          <w:lang w:val="nl-NL"/>
        </w:rPr>
        <w:t>52</w:t>
      </w:r>
      <w:r>
        <w:rPr>
          <w:bCs/>
          <w:sz w:val="20"/>
          <w:szCs w:val="20"/>
          <w:lang w:val="nl-NL"/>
        </w:rPr>
        <w:t>,</w:t>
      </w:r>
      <w:r w:rsidRPr="00477F48">
        <w:rPr>
          <w:bCs/>
          <w:sz w:val="20"/>
          <w:szCs w:val="20"/>
          <w:lang w:val="nl-NL"/>
        </w:rPr>
        <w:t xml:space="preserve"> 9664–9667. </w:t>
      </w:r>
    </w:p>
    <w:p w14:paraId="7EBE04C3" w14:textId="77777777" w:rsidR="0091423D" w:rsidRDefault="0091423D" w:rsidP="0091423D">
      <w:pPr>
        <w:rPr>
          <w:bCs/>
          <w:sz w:val="20"/>
          <w:szCs w:val="20"/>
          <w:lang w:val="nl-NL"/>
        </w:rPr>
      </w:pPr>
      <w:r w:rsidRPr="00777983">
        <w:rPr>
          <w:rFonts w:ascii="Times" w:hAnsi="Times"/>
          <w:color w:val="000000" w:themeColor="text1"/>
          <w:sz w:val="20"/>
          <w:szCs w:val="20"/>
          <w:lang w:val="nl-NL"/>
        </w:rPr>
        <w:t xml:space="preserve">[3] </w:t>
      </w:r>
      <w:r w:rsidRPr="00477F48">
        <w:rPr>
          <w:bCs/>
          <w:sz w:val="20"/>
          <w:szCs w:val="20"/>
          <w:lang w:val="nl-NL"/>
        </w:rPr>
        <w:t>J. Arcau, V. Andermark, M. Rodrigues, I. Giannicchi, L. Pérez-Garcia, I. Ott, and L. Rodríguez</w:t>
      </w:r>
      <w:r w:rsidRPr="00477F48">
        <w:rPr>
          <w:bCs/>
          <w:i/>
          <w:iCs/>
          <w:sz w:val="20"/>
          <w:szCs w:val="20"/>
          <w:lang w:val="nl-NL"/>
        </w:rPr>
        <w:t>.</w:t>
      </w:r>
      <w:r w:rsidRPr="00477F48">
        <w:rPr>
          <w:bCs/>
          <w:sz w:val="20"/>
          <w:szCs w:val="20"/>
          <w:lang w:val="nl-NL"/>
        </w:rPr>
        <w:t>,</w:t>
      </w:r>
      <w:r w:rsidRPr="00777983">
        <w:rPr>
          <w:lang w:val="nl-NL"/>
        </w:rPr>
        <w:t xml:space="preserve"> </w:t>
      </w:r>
      <w:r w:rsidRPr="00477F48">
        <w:rPr>
          <w:bCs/>
          <w:i/>
          <w:iCs/>
          <w:sz w:val="20"/>
          <w:szCs w:val="20"/>
          <w:lang w:val="nl-NL"/>
        </w:rPr>
        <w:t>Eur</w:t>
      </w:r>
      <w:r>
        <w:rPr>
          <w:bCs/>
          <w:i/>
          <w:iCs/>
          <w:sz w:val="20"/>
          <w:szCs w:val="20"/>
          <w:lang w:val="nl-NL"/>
        </w:rPr>
        <w:t xml:space="preserve">. </w:t>
      </w:r>
      <w:r w:rsidRPr="00477F48">
        <w:rPr>
          <w:bCs/>
          <w:i/>
          <w:iCs/>
          <w:sz w:val="20"/>
          <w:szCs w:val="20"/>
          <w:lang w:val="nl-NL"/>
        </w:rPr>
        <w:t>J</w:t>
      </w:r>
      <w:r>
        <w:rPr>
          <w:bCs/>
          <w:i/>
          <w:iCs/>
          <w:sz w:val="20"/>
          <w:szCs w:val="20"/>
          <w:lang w:val="nl-NL"/>
        </w:rPr>
        <w:t>.</w:t>
      </w:r>
      <w:r w:rsidRPr="00477F48">
        <w:rPr>
          <w:bCs/>
          <w:i/>
          <w:iCs/>
          <w:sz w:val="20"/>
          <w:szCs w:val="20"/>
          <w:lang w:val="nl-NL"/>
        </w:rPr>
        <w:t xml:space="preserve"> Inorg</w:t>
      </w:r>
      <w:r>
        <w:rPr>
          <w:bCs/>
          <w:i/>
          <w:iCs/>
          <w:sz w:val="20"/>
          <w:szCs w:val="20"/>
          <w:lang w:val="nl-NL"/>
        </w:rPr>
        <w:t>.</w:t>
      </w:r>
      <w:r w:rsidRPr="00477F48">
        <w:rPr>
          <w:bCs/>
          <w:i/>
          <w:iCs/>
          <w:sz w:val="20"/>
          <w:szCs w:val="20"/>
          <w:lang w:val="nl-NL"/>
        </w:rPr>
        <w:t xml:space="preserve"> Chem</w:t>
      </w:r>
      <w:r>
        <w:rPr>
          <w:bCs/>
          <w:i/>
          <w:iCs/>
          <w:sz w:val="20"/>
          <w:szCs w:val="20"/>
          <w:lang w:val="nl-NL"/>
        </w:rPr>
        <w:t>.</w:t>
      </w:r>
      <w:r w:rsidRPr="00477F48">
        <w:rPr>
          <w:bCs/>
          <w:sz w:val="20"/>
          <w:szCs w:val="20"/>
          <w:lang w:val="nl-NL"/>
        </w:rPr>
        <w:t xml:space="preserve">, </w:t>
      </w:r>
      <w:r w:rsidRPr="00477F48">
        <w:rPr>
          <w:b/>
          <w:sz w:val="20"/>
          <w:szCs w:val="20"/>
          <w:lang w:val="nl-NL"/>
        </w:rPr>
        <w:t>2014</w:t>
      </w:r>
      <w:r w:rsidRPr="00477F48">
        <w:rPr>
          <w:bCs/>
          <w:sz w:val="20"/>
          <w:szCs w:val="20"/>
          <w:lang w:val="nl-NL"/>
        </w:rPr>
        <w:t>, 6117-6125.</w:t>
      </w:r>
    </w:p>
    <w:p w14:paraId="670A3A56" w14:textId="0DE808B2" w:rsidR="00171DA7" w:rsidRPr="0091423D" w:rsidRDefault="0091423D" w:rsidP="0091423D">
      <w:pPr>
        <w:rPr>
          <w:bCs/>
          <w:sz w:val="20"/>
          <w:szCs w:val="20"/>
          <w:lang w:val="nl-NL"/>
        </w:rPr>
      </w:pPr>
      <w:r w:rsidRPr="007F63CF">
        <w:rPr>
          <w:rFonts w:ascii="Times" w:hAnsi="Times"/>
          <w:color w:val="000000" w:themeColor="text1"/>
          <w:sz w:val="20"/>
          <w:szCs w:val="20"/>
          <w:lang w:val="en-US"/>
        </w:rPr>
        <w:t>[</w:t>
      </w:r>
      <w:r>
        <w:rPr>
          <w:rFonts w:ascii="Times" w:hAnsi="Times"/>
          <w:color w:val="000000" w:themeColor="text1"/>
          <w:sz w:val="20"/>
          <w:szCs w:val="20"/>
          <w:lang w:val="en-US"/>
        </w:rPr>
        <w:t>4</w:t>
      </w:r>
      <w:r w:rsidRPr="007F63CF">
        <w:rPr>
          <w:rFonts w:ascii="Times" w:hAnsi="Times"/>
          <w:color w:val="000000" w:themeColor="text1"/>
          <w:sz w:val="20"/>
          <w:szCs w:val="20"/>
          <w:lang w:val="en-US"/>
        </w:rPr>
        <w:t xml:space="preserve">] </w:t>
      </w:r>
      <w:r w:rsidRPr="00477F48">
        <w:rPr>
          <w:bCs/>
          <w:sz w:val="20"/>
          <w:szCs w:val="20"/>
          <w:lang w:val="nl-NL"/>
        </w:rPr>
        <w:t xml:space="preserve">A. B. Miguel-Coello, M. Bardají, S. Coco, B. Donnio, B. Heinrich, and P. Espinet, </w:t>
      </w:r>
      <w:r w:rsidRPr="00477F48">
        <w:rPr>
          <w:bCs/>
          <w:i/>
          <w:iCs/>
          <w:sz w:val="20"/>
          <w:szCs w:val="20"/>
          <w:lang w:val="nl-NL"/>
        </w:rPr>
        <w:t>Inorg</w:t>
      </w:r>
      <w:r>
        <w:rPr>
          <w:bCs/>
          <w:i/>
          <w:iCs/>
          <w:sz w:val="20"/>
          <w:szCs w:val="20"/>
          <w:lang w:val="nl-NL"/>
        </w:rPr>
        <w:t>.</w:t>
      </w:r>
      <w:r w:rsidRPr="00477F48">
        <w:rPr>
          <w:bCs/>
          <w:i/>
          <w:iCs/>
          <w:sz w:val="20"/>
          <w:szCs w:val="20"/>
          <w:lang w:val="nl-NL"/>
        </w:rPr>
        <w:t xml:space="preserve"> Chem</w:t>
      </w:r>
      <w:r>
        <w:rPr>
          <w:bCs/>
          <w:i/>
          <w:iCs/>
          <w:sz w:val="20"/>
          <w:szCs w:val="20"/>
          <w:lang w:val="nl-NL"/>
        </w:rPr>
        <w:t>.</w:t>
      </w:r>
      <w:r w:rsidRPr="00477F48">
        <w:rPr>
          <w:bCs/>
          <w:sz w:val="20"/>
          <w:szCs w:val="20"/>
          <w:lang w:val="nl-NL"/>
        </w:rPr>
        <w:t xml:space="preserve">, </w:t>
      </w:r>
      <w:r w:rsidRPr="00477F48">
        <w:rPr>
          <w:b/>
          <w:sz w:val="20"/>
          <w:szCs w:val="20"/>
          <w:lang w:val="nl-NL"/>
        </w:rPr>
        <w:t>2018</w:t>
      </w:r>
      <w:r w:rsidRPr="00477F48">
        <w:rPr>
          <w:bCs/>
          <w:sz w:val="20"/>
          <w:szCs w:val="20"/>
          <w:lang w:val="nl-NL"/>
        </w:rPr>
        <w:t xml:space="preserve">, </w:t>
      </w:r>
      <w:r w:rsidRPr="000E2C53">
        <w:rPr>
          <w:bCs/>
          <w:i/>
          <w:iCs/>
          <w:sz w:val="20"/>
          <w:szCs w:val="20"/>
          <w:lang w:val="nl-NL"/>
        </w:rPr>
        <w:t>57</w:t>
      </w:r>
      <w:r>
        <w:rPr>
          <w:bCs/>
          <w:sz w:val="20"/>
          <w:szCs w:val="20"/>
          <w:lang w:val="nl-NL"/>
        </w:rPr>
        <w:t xml:space="preserve">, </w:t>
      </w:r>
      <w:r w:rsidRPr="00477F48">
        <w:rPr>
          <w:bCs/>
          <w:sz w:val="20"/>
          <w:szCs w:val="20"/>
          <w:lang w:val="nl-NL"/>
        </w:rPr>
        <w:t>4359–4369.</w:t>
      </w:r>
    </w:p>
    <w:sectPr w:rsidR="00171DA7" w:rsidRPr="0091423D" w:rsidSect="0091423D">
      <w:headerReference w:type="default" r:id="rId7"/>
      <w:footerReference w:type="even"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E682F" w14:textId="77777777" w:rsidR="00B16532" w:rsidRDefault="00B16532" w:rsidP="0091423D">
      <w:r>
        <w:separator/>
      </w:r>
    </w:p>
  </w:endnote>
  <w:endnote w:type="continuationSeparator" w:id="0">
    <w:p w14:paraId="246B0FE2" w14:textId="77777777" w:rsidR="00B16532" w:rsidRDefault="00B16532" w:rsidP="0091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DA4D" w14:textId="77777777" w:rsidR="004E5357" w:rsidRDefault="00000000" w:rsidP="0002440A">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01AD1E" w14:textId="77777777" w:rsidR="004E5357" w:rsidRDefault="004E53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F5218" w14:textId="77777777" w:rsidR="00B16532" w:rsidRDefault="00B16532" w:rsidP="0091423D">
      <w:r>
        <w:separator/>
      </w:r>
    </w:p>
  </w:footnote>
  <w:footnote w:type="continuationSeparator" w:id="0">
    <w:p w14:paraId="757FB390" w14:textId="77777777" w:rsidR="00B16532" w:rsidRDefault="00B16532" w:rsidP="0091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1FB8" w14:textId="7DDBAB32" w:rsidR="004E5357" w:rsidRPr="0044665C" w:rsidRDefault="00000000">
    <w:pPr>
      <w:pStyle w:val="Encabezado"/>
      <w:rPr>
        <w:color w:val="808080" w:themeColor="background1" w:themeShade="80"/>
        <w:lang w:val="pt-PT"/>
      </w:rPr>
    </w:pPr>
    <w:r w:rsidRPr="0044665C">
      <w:rPr>
        <w:color w:val="808080" w:themeColor="background1" w:themeShade="80"/>
        <w:lang w:val="pt-PT"/>
      </w:rPr>
      <w:tab/>
    </w:r>
  </w:p>
  <w:p w14:paraId="70ECB3E0" w14:textId="6F438F94" w:rsidR="004E5357" w:rsidRPr="00BD3FEB" w:rsidRDefault="004E5357" w:rsidP="00D7360A">
    <w:pPr>
      <w:pStyle w:val="Encabezado"/>
      <w:jc w:val="right"/>
      <w:rPr>
        <w:color w:val="808080" w:themeColor="background1" w:themeShade="8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A7"/>
    <w:rsid w:val="00171DA7"/>
    <w:rsid w:val="003347E1"/>
    <w:rsid w:val="00435B48"/>
    <w:rsid w:val="004E5357"/>
    <w:rsid w:val="004E6C0E"/>
    <w:rsid w:val="0085133B"/>
    <w:rsid w:val="0091423D"/>
    <w:rsid w:val="009E2559"/>
    <w:rsid w:val="00B16532"/>
    <w:rsid w:val="00BD0BEC"/>
    <w:rsid w:val="00BE3B31"/>
    <w:rsid w:val="00FE2AB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B7E1"/>
  <w15:chartTrackingRefBased/>
  <w15:docId w15:val="{76A7677C-C658-4635-BFA8-59E9644B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23D"/>
    <w:pPr>
      <w:spacing w:after="0" w:line="240" w:lineRule="auto"/>
    </w:pPr>
    <w:rPr>
      <w:rFonts w:ascii="Times New Roman" w:eastAsia="Times New Roman" w:hAnsi="Times New Roman" w:cs="Times New Roman"/>
      <w:kern w:val="0"/>
      <w:lang w:val="en-GB"/>
      <w14:ligatures w14:val="none"/>
    </w:rPr>
  </w:style>
  <w:style w:type="paragraph" w:styleId="Ttulo1">
    <w:name w:val="heading 1"/>
    <w:basedOn w:val="Normal"/>
    <w:next w:val="Normal"/>
    <w:link w:val="Ttulo1Car"/>
    <w:uiPriority w:val="9"/>
    <w:qFormat/>
    <w:rsid w:val="00171D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PA"/>
      <w14:ligatures w14:val="standardContextual"/>
    </w:rPr>
  </w:style>
  <w:style w:type="paragraph" w:styleId="Ttulo2">
    <w:name w:val="heading 2"/>
    <w:basedOn w:val="Normal"/>
    <w:next w:val="Normal"/>
    <w:link w:val="Ttulo2Car"/>
    <w:uiPriority w:val="9"/>
    <w:semiHidden/>
    <w:unhideWhenUsed/>
    <w:qFormat/>
    <w:rsid w:val="00171D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PA"/>
      <w14:ligatures w14:val="standardContextual"/>
    </w:rPr>
  </w:style>
  <w:style w:type="paragraph" w:styleId="Ttulo3">
    <w:name w:val="heading 3"/>
    <w:basedOn w:val="Normal"/>
    <w:next w:val="Normal"/>
    <w:link w:val="Ttulo3Car"/>
    <w:uiPriority w:val="9"/>
    <w:semiHidden/>
    <w:unhideWhenUsed/>
    <w:qFormat/>
    <w:rsid w:val="00171DA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PA"/>
      <w14:ligatures w14:val="standardContextual"/>
    </w:rPr>
  </w:style>
  <w:style w:type="paragraph" w:styleId="Ttulo4">
    <w:name w:val="heading 4"/>
    <w:basedOn w:val="Normal"/>
    <w:next w:val="Normal"/>
    <w:link w:val="Ttulo4Car"/>
    <w:uiPriority w:val="9"/>
    <w:semiHidden/>
    <w:unhideWhenUsed/>
    <w:qFormat/>
    <w:rsid w:val="00171DA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PA"/>
      <w14:ligatures w14:val="standardContextual"/>
    </w:rPr>
  </w:style>
  <w:style w:type="paragraph" w:styleId="Ttulo5">
    <w:name w:val="heading 5"/>
    <w:basedOn w:val="Normal"/>
    <w:next w:val="Normal"/>
    <w:link w:val="Ttulo5Car"/>
    <w:uiPriority w:val="9"/>
    <w:semiHidden/>
    <w:unhideWhenUsed/>
    <w:qFormat/>
    <w:rsid w:val="00171DA7"/>
    <w:pPr>
      <w:keepNext/>
      <w:keepLines/>
      <w:spacing w:before="80" w:after="40" w:line="278" w:lineRule="auto"/>
      <w:outlineLvl w:val="4"/>
    </w:pPr>
    <w:rPr>
      <w:rFonts w:asciiTheme="minorHAnsi" w:eastAsiaTheme="majorEastAsia" w:hAnsiTheme="minorHAnsi" w:cstheme="majorBidi"/>
      <w:color w:val="0F4761" w:themeColor="accent1" w:themeShade="BF"/>
      <w:kern w:val="2"/>
      <w:lang w:val="es-PA"/>
      <w14:ligatures w14:val="standardContextual"/>
    </w:rPr>
  </w:style>
  <w:style w:type="paragraph" w:styleId="Ttulo6">
    <w:name w:val="heading 6"/>
    <w:basedOn w:val="Normal"/>
    <w:next w:val="Normal"/>
    <w:link w:val="Ttulo6Car"/>
    <w:uiPriority w:val="9"/>
    <w:semiHidden/>
    <w:unhideWhenUsed/>
    <w:qFormat/>
    <w:rsid w:val="00171DA7"/>
    <w:pPr>
      <w:keepNext/>
      <w:keepLines/>
      <w:spacing w:before="40" w:line="278" w:lineRule="auto"/>
      <w:outlineLvl w:val="5"/>
    </w:pPr>
    <w:rPr>
      <w:rFonts w:asciiTheme="minorHAnsi" w:eastAsiaTheme="majorEastAsia" w:hAnsiTheme="minorHAnsi" w:cstheme="majorBidi"/>
      <w:i/>
      <w:iCs/>
      <w:color w:val="595959" w:themeColor="text1" w:themeTint="A6"/>
      <w:kern w:val="2"/>
      <w:lang w:val="es-PA"/>
      <w14:ligatures w14:val="standardContextual"/>
    </w:rPr>
  </w:style>
  <w:style w:type="paragraph" w:styleId="Ttulo7">
    <w:name w:val="heading 7"/>
    <w:basedOn w:val="Normal"/>
    <w:next w:val="Normal"/>
    <w:link w:val="Ttulo7Car"/>
    <w:uiPriority w:val="9"/>
    <w:semiHidden/>
    <w:unhideWhenUsed/>
    <w:qFormat/>
    <w:rsid w:val="00171DA7"/>
    <w:pPr>
      <w:keepNext/>
      <w:keepLines/>
      <w:spacing w:before="40" w:line="278" w:lineRule="auto"/>
      <w:outlineLvl w:val="6"/>
    </w:pPr>
    <w:rPr>
      <w:rFonts w:asciiTheme="minorHAnsi" w:eastAsiaTheme="majorEastAsia" w:hAnsiTheme="minorHAnsi" w:cstheme="majorBidi"/>
      <w:color w:val="595959" w:themeColor="text1" w:themeTint="A6"/>
      <w:kern w:val="2"/>
      <w:lang w:val="es-PA"/>
      <w14:ligatures w14:val="standardContextual"/>
    </w:rPr>
  </w:style>
  <w:style w:type="paragraph" w:styleId="Ttulo8">
    <w:name w:val="heading 8"/>
    <w:basedOn w:val="Normal"/>
    <w:next w:val="Normal"/>
    <w:link w:val="Ttulo8Car"/>
    <w:uiPriority w:val="9"/>
    <w:semiHidden/>
    <w:unhideWhenUsed/>
    <w:qFormat/>
    <w:rsid w:val="00171DA7"/>
    <w:pPr>
      <w:keepNext/>
      <w:keepLines/>
      <w:spacing w:line="278" w:lineRule="auto"/>
      <w:outlineLvl w:val="7"/>
    </w:pPr>
    <w:rPr>
      <w:rFonts w:asciiTheme="minorHAnsi" w:eastAsiaTheme="majorEastAsia" w:hAnsiTheme="minorHAnsi" w:cstheme="majorBidi"/>
      <w:i/>
      <w:iCs/>
      <w:color w:val="272727" w:themeColor="text1" w:themeTint="D8"/>
      <w:kern w:val="2"/>
      <w:lang w:val="es-PA"/>
      <w14:ligatures w14:val="standardContextual"/>
    </w:rPr>
  </w:style>
  <w:style w:type="paragraph" w:styleId="Ttulo9">
    <w:name w:val="heading 9"/>
    <w:basedOn w:val="Normal"/>
    <w:next w:val="Normal"/>
    <w:link w:val="Ttulo9Car"/>
    <w:uiPriority w:val="9"/>
    <w:semiHidden/>
    <w:unhideWhenUsed/>
    <w:qFormat/>
    <w:rsid w:val="00171DA7"/>
    <w:pPr>
      <w:keepNext/>
      <w:keepLines/>
      <w:spacing w:line="278" w:lineRule="auto"/>
      <w:outlineLvl w:val="8"/>
    </w:pPr>
    <w:rPr>
      <w:rFonts w:asciiTheme="minorHAnsi" w:eastAsiaTheme="majorEastAsia" w:hAnsiTheme="minorHAnsi" w:cstheme="majorBidi"/>
      <w:color w:val="272727" w:themeColor="text1" w:themeTint="D8"/>
      <w:kern w:val="2"/>
      <w:lang w:val="es-PA"/>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1D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1D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1D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1D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1D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1D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1D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1D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1DA7"/>
    <w:rPr>
      <w:rFonts w:eastAsiaTheme="majorEastAsia" w:cstheme="majorBidi"/>
      <w:color w:val="272727" w:themeColor="text1" w:themeTint="D8"/>
    </w:rPr>
  </w:style>
  <w:style w:type="paragraph" w:styleId="Ttulo">
    <w:name w:val="Title"/>
    <w:basedOn w:val="Normal"/>
    <w:next w:val="Normal"/>
    <w:link w:val="TtuloCar"/>
    <w:uiPriority w:val="10"/>
    <w:qFormat/>
    <w:rsid w:val="00171DA7"/>
    <w:pPr>
      <w:spacing w:after="80"/>
      <w:contextualSpacing/>
    </w:pPr>
    <w:rPr>
      <w:rFonts w:asciiTheme="majorHAnsi" w:eastAsiaTheme="majorEastAsia" w:hAnsiTheme="majorHAnsi" w:cstheme="majorBidi"/>
      <w:spacing w:val="-10"/>
      <w:kern w:val="28"/>
      <w:sz w:val="56"/>
      <w:szCs w:val="56"/>
      <w:lang w:val="es-PA"/>
      <w14:ligatures w14:val="standardContextual"/>
    </w:rPr>
  </w:style>
  <w:style w:type="character" w:customStyle="1" w:styleId="TtuloCar">
    <w:name w:val="Título Car"/>
    <w:basedOn w:val="Fuentedeprrafopredeter"/>
    <w:link w:val="Ttulo"/>
    <w:uiPriority w:val="10"/>
    <w:rsid w:val="00171D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1DA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PA"/>
      <w14:ligatures w14:val="standardContextual"/>
    </w:rPr>
  </w:style>
  <w:style w:type="character" w:customStyle="1" w:styleId="SubttuloCar">
    <w:name w:val="Subtítulo Car"/>
    <w:basedOn w:val="Fuentedeprrafopredeter"/>
    <w:link w:val="Subttulo"/>
    <w:uiPriority w:val="11"/>
    <w:rsid w:val="00171D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1DA7"/>
    <w:pPr>
      <w:spacing w:before="160" w:after="160" w:line="278" w:lineRule="auto"/>
      <w:jc w:val="center"/>
    </w:pPr>
    <w:rPr>
      <w:rFonts w:asciiTheme="minorHAnsi" w:eastAsiaTheme="minorHAnsi" w:hAnsiTheme="minorHAnsi" w:cstheme="minorBidi"/>
      <w:i/>
      <w:iCs/>
      <w:color w:val="404040" w:themeColor="text1" w:themeTint="BF"/>
      <w:kern w:val="2"/>
      <w:lang w:val="es-PA"/>
      <w14:ligatures w14:val="standardContextual"/>
    </w:rPr>
  </w:style>
  <w:style w:type="character" w:customStyle="1" w:styleId="CitaCar">
    <w:name w:val="Cita Car"/>
    <w:basedOn w:val="Fuentedeprrafopredeter"/>
    <w:link w:val="Cita"/>
    <w:uiPriority w:val="29"/>
    <w:rsid w:val="00171DA7"/>
    <w:rPr>
      <w:i/>
      <w:iCs/>
      <w:color w:val="404040" w:themeColor="text1" w:themeTint="BF"/>
    </w:rPr>
  </w:style>
  <w:style w:type="paragraph" w:styleId="Prrafodelista">
    <w:name w:val="List Paragraph"/>
    <w:basedOn w:val="Normal"/>
    <w:uiPriority w:val="34"/>
    <w:qFormat/>
    <w:rsid w:val="00171DA7"/>
    <w:pPr>
      <w:spacing w:after="160" w:line="278" w:lineRule="auto"/>
      <w:ind w:left="720"/>
      <w:contextualSpacing/>
    </w:pPr>
    <w:rPr>
      <w:rFonts w:asciiTheme="minorHAnsi" w:eastAsiaTheme="minorHAnsi" w:hAnsiTheme="minorHAnsi" w:cstheme="minorBidi"/>
      <w:kern w:val="2"/>
      <w:lang w:val="es-PA"/>
      <w14:ligatures w14:val="standardContextual"/>
    </w:rPr>
  </w:style>
  <w:style w:type="character" w:styleId="nfasisintenso">
    <w:name w:val="Intense Emphasis"/>
    <w:basedOn w:val="Fuentedeprrafopredeter"/>
    <w:uiPriority w:val="21"/>
    <w:qFormat/>
    <w:rsid w:val="00171DA7"/>
    <w:rPr>
      <w:i/>
      <w:iCs/>
      <w:color w:val="0F4761" w:themeColor="accent1" w:themeShade="BF"/>
    </w:rPr>
  </w:style>
  <w:style w:type="paragraph" w:styleId="Citadestacada">
    <w:name w:val="Intense Quote"/>
    <w:basedOn w:val="Normal"/>
    <w:next w:val="Normal"/>
    <w:link w:val="CitadestacadaCar"/>
    <w:uiPriority w:val="30"/>
    <w:qFormat/>
    <w:rsid w:val="00171DA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PA"/>
      <w14:ligatures w14:val="standardContextual"/>
    </w:rPr>
  </w:style>
  <w:style w:type="character" w:customStyle="1" w:styleId="CitadestacadaCar">
    <w:name w:val="Cita destacada Car"/>
    <w:basedOn w:val="Fuentedeprrafopredeter"/>
    <w:link w:val="Citadestacada"/>
    <w:uiPriority w:val="30"/>
    <w:rsid w:val="00171DA7"/>
    <w:rPr>
      <w:i/>
      <w:iCs/>
      <w:color w:val="0F4761" w:themeColor="accent1" w:themeShade="BF"/>
    </w:rPr>
  </w:style>
  <w:style w:type="character" w:styleId="Referenciaintensa">
    <w:name w:val="Intense Reference"/>
    <w:basedOn w:val="Fuentedeprrafopredeter"/>
    <w:uiPriority w:val="32"/>
    <w:qFormat/>
    <w:rsid w:val="00171DA7"/>
    <w:rPr>
      <w:b/>
      <w:bCs/>
      <w:smallCaps/>
      <w:color w:val="0F4761" w:themeColor="accent1" w:themeShade="BF"/>
      <w:spacing w:val="5"/>
    </w:rPr>
  </w:style>
  <w:style w:type="paragraph" w:styleId="Encabezado">
    <w:name w:val="header"/>
    <w:basedOn w:val="Normal"/>
    <w:link w:val="EncabezadoCar"/>
    <w:uiPriority w:val="99"/>
    <w:unhideWhenUsed/>
    <w:rsid w:val="0091423D"/>
    <w:pPr>
      <w:tabs>
        <w:tab w:val="center" w:pos="4513"/>
        <w:tab w:val="right" w:pos="9026"/>
      </w:tabs>
    </w:pPr>
  </w:style>
  <w:style w:type="character" w:customStyle="1" w:styleId="EncabezadoCar">
    <w:name w:val="Encabezado Car"/>
    <w:basedOn w:val="Fuentedeprrafopredeter"/>
    <w:link w:val="Encabezado"/>
    <w:uiPriority w:val="99"/>
    <w:rsid w:val="0091423D"/>
    <w:rPr>
      <w:rFonts w:ascii="Times New Roman" w:eastAsia="Times New Roman" w:hAnsi="Times New Roman" w:cs="Times New Roman"/>
      <w:kern w:val="0"/>
      <w:lang w:val="en-GB"/>
      <w14:ligatures w14:val="none"/>
    </w:rPr>
  </w:style>
  <w:style w:type="paragraph" w:styleId="Piedepgina">
    <w:name w:val="footer"/>
    <w:basedOn w:val="Normal"/>
    <w:link w:val="PiedepginaCar"/>
    <w:uiPriority w:val="99"/>
    <w:unhideWhenUsed/>
    <w:rsid w:val="0091423D"/>
    <w:pPr>
      <w:tabs>
        <w:tab w:val="center" w:pos="4513"/>
        <w:tab w:val="right" w:pos="9026"/>
      </w:tabs>
    </w:pPr>
  </w:style>
  <w:style w:type="character" w:customStyle="1" w:styleId="PiedepginaCar">
    <w:name w:val="Pie de página Car"/>
    <w:basedOn w:val="Fuentedeprrafopredeter"/>
    <w:link w:val="Piedepgina"/>
    <w:uiPriority w:val="99"/>
    <w:rsid w:val="0091423D"/>
    <w:rPr>
      <w:rFonts w:ascii="Times New Roman" w:eastAsia="Times New Roman" w:hAnsi="Times New Roman" w:cs="Times New Roman"/>
      <w:kern w:val="0"/>
      <w:lang w:val="en-GB"/>
      <w14:ligatures w14:val="none"/>
    </w:rPr>
  </w:style>
  <w:style w:type="character" w:styleId="Nmerodepgina">
    <w:name w:val="page number"/>
    <w:basedOn w:val="Fuentedeprrafopredeter"/>
    <w:uiPriority w:val="99"/>
    <w:semiHidden/>
    <w:unhideWhenUsed/>
    <w:rsid w:val="0091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3E95857A8A46079D95A8051092BBA1"/>
        <w:category>
          <w:name w:val="General"/>
          <w:gallery w:val="placeholder"/>
        </w:category>
        <w:types>
          <w:type w:val="bbPlcHdr"/>
        </w:types>
        <w:behaviors>
          <w:behavior w:val="content"/>
        </w:behaviors>
        <w:guid w:val="{6AB78A11-53CE-4B1C-BE24-6C327C8E58CF}"/>
      </w:docPartPr>
      <w:docPartBody>
        <w:p w:rsidR="00AD2085" w:rsidRDefault="00E96517" w:rsidP="00E96517">
          <w:pPr>
            <w:pStyle w:val="B33E95857A8A46079D95A8051092BBA1"/>
          </w:pPr>
          <w:r w:rsidRPr="005B552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17"/>
    <w:rsid w:val="00451923"/>
    <w:rsid w:val="004E6C0E"/>
    <w:rsid w:val="005E4244"/>
    <w:rsid w:val="0085133B"/>
    <w:rsid w:val="009E3A9C"/>
    <w:rsid w:val="00AD2085"/>
    <w:rsid w:val="00E96517"/>
    <w:rsid w:val="00FE2AB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PA" w:eastAsia="es-P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96517"/>
    <w:rPr>
      <w:color w:val="808080"/>
    </w:rPr>
  </w:style>
  <w:style w:type="paragraph" w:customStyle="1" w:styleId="B33E95857A8A46079D95A8051092BBA1">
    <w:name w:val="B33E95857A8A46079D95A8051092BBA1"/>
    <w:rsid w:val="00E96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Anyie Priscilla Atencio</dc:creator>
  <cp:keywords/>
  <dc:description/>
  <cp:lastModifiedBy>Anyie Priscilla Atencio</cp:lastModifiedBy>
  <cp:revision>4</cp:revision>
  <cp:lastPrinted>2024-07-02T10:56:00Z</cp:lastPrinted>
  <dcterms:created xsi:type="dcterms:W3CDTF">2024-07-02T10:41:00Z</dcterms:created>
  <dcterms:modified xsi:type="dcterms:W3CDTF">2025-09-09T09:15:00Z</dcterms:modified>
</cp:coreProperties>
</file>