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672226" w14:textId="62534806" w:rsidR="001528FB" w:rsidRPr="00D836CB" w:rsidRDefault="00D836CB" w:rsidP="001528FB">
      <w:pPr>
        <w:spacing w:before="120"/>
        <w:jc w:val="center"/>
        <w:rPr>
          <w:rFonts w:ascii="Times New Roman" w:hAnsi="Times New Roman"/>
          <w:b/>
          <w:color w:val="000000"/>
          <w:sz w:val="32"/>
          <w:szCs w:val="24"/>
          <w:lang w:val="en-IN"/>
        </w:rPr>
      </w:pPr>
      <w:proofErr w:type="gramStart"/>
      <w:r w:rsidRPr="00D836CB">
        <w:rPr>
          <w:rFonts w:ascii="Times New Roman" w:hAnsi="Times New Roman"/>
          <w:b/>
          <w:sz w:val="32"/>
          <w:szCs w:val="32"/>
          <w:lang w:val="en-IN"/>
        </w:rPr>
        <w:t>Resorcin[</w:t>
      </w:r>
      <w:proofErr w:type="gramEnd"/>
      <w:r w:rsidRPr="00D836CB">
        <w:rPr>
          <w:rFonts w:ascii="Times New Roman" w:hAnsi="Times New Roman"/>
          <w:b/>
          <w:sz w:val="32"/>
          <w:szCs w:val="32"/>
          <w:lang w:val="en-IN"/>
        </w:rPr>
        <w:t>4]arenes</w:t>
      </w:r>
      <w:r w:rsidR="001528FB" w:rsidRPr="00D836CB">
        <w:rPr>
          <w:rFonts w:ascii="Times New Roman" w:hAnsi="Times New Roman"/>
          <w:b/>
          <w:sz w:val="32"/>
          <w:szCs w:val="32"/>
          <w:lang w:val="en-IN"/>
        </w:rPr>
        <w:t xml:space="preserve">: </w:t>
      </w:r>
      <w:r w:rsidR="00F96CC3">
        <w:rPr>
          <w:rFonts w:ascii="Times New Roman" w:hAnsi="Times New Roman"/>
          <w:b/>
          <w:sz w:val="32"/>
          <w:szCs w:val="32"/>
          <w:lang w:val="en-IN"/>
        </w:rPr>
        <w:t>a</w:t>
      </w:r>
      <w:r w:rsidRPr="00D836CB">
        <w:rPr>
          <w:rFonts w:ascii="Times New Roman" w:hAnsi="Times New Roman"/>
          <w:b/>
          <w:sz w:val="32"/>
          <w:szCs w:val="32"/>
          <w:lang w:val="en-IN"/>
        </w:rPr>
        <w:t>nion receptors a</w:t>
      </w:r>
      <w:r>
        <w:rPr>
          <w:rFonts w:ascii="Times New Roman" w:hAnsi="Times New Roman"/>
          <w:b/>
          <w:sz w:val="32"/>
          <w:szCs w:val="32"/>
          <w:lang w:val="en-IN"/>
        </w:rPr>
        <w:t>nd potential anion</w:t>
      </w:r>
      <w:r w:rsidR="00F96CC3">
        <w:rPr>
          <w:rFonts w:ascii="Times New Roman" w:hAnsi="Times New Roman"/>
          <w:b/>
          <w:sz w:val="32"/>
          <w:szCs w:val="32"/>
          <w:lang w:val="en-IN"/>
        </w:rPr>
        <w:t xml:space="preserve"> transporters</w:t>
      </w:r>
    </w:p>
    <w:p w14:paraId="7395D7A1" w14:textId="25EC3052" w:rsidR="001528FB" w:rsidRPr="003A26A4" w:rsidRDefault="00D836CB" w:rsidP="001528FB">
      <w:pPr>
        <w:jc w:val="center"/>
        <w:rPr>
          <w:rFonts w:ascii="Times New Roman" w:hAnsi="Times New Roman"/>
          <w:sz w:val="26"/>
          <w:szCs w:val="26"/>
          <w:lang w:val="en-IN"/>
        </w:rPr>
      </w:pPr>
      <w:r w:rsidRPr="003A26A4">
        <w:rPr>
          <w:rFonts w:ascii="Times New Roman" w:hAnsi="Times New Roman"/>
          <w:sz w:val="26"/>
          <w:szCs w:val="26"/>
          <w:u w:val="single"/>
          <w:lang w:val="en-IN"/>
        </w:rPr>
        <w:t>Deepshikha Priyadarshini</w:t>
      </w:r>
      <w:r w:rsidR="001528FB" w:rsidRPr="003A26A4">
        <w:rPr>
          <w:rFonts w:ascii="Times New Roman" w:hAnsi="Times New Roman"/>
          <w:sz w:val="26"/>
          <w:szCs w:val="26"/>
          <w:u w:val="single"/>
          <w:vertAlign w:val="superscript"/>
          <w:lang w:val="en-IN"/>
        </w:rPr>
        <w:t>1</w:t>
      </w:r>
      <w:r w:rsidR="001528FB" w:rsidRPr="003A26A4">
        <w:rPr>
          <w:rFonts w:ascii="Times New Roman" w:hAnsi="Times New Roman"/>
          <w:sz w:val="26"/>
          <w:szCs w:val="26"/>
          <w:lang w:val="en-IN"/>
        </w:rPr>
        <w:t>, Agnieszka Szumna</w:t>
      </w:r>
      <w:r w:rsidR="001528FB" w:rsidRPr="003A26A4">
        <w:rPr>
          <w:rFonts w:ascii="Times New Roman" w:hAnsi="Times New Roman"/>
          <w:sz w:val="26"/>
          <w:szCs w:val="26"/>
          <w:vertAlign w:val="superscript"/>
          <w:lang w:val="en-IN"/>
        </w:rPr>
        <w:t>1</w:t>
      </w:r>
    </w:p>
    <w:p w14:paraId="567E34CC" w14:textId="77777777" w:rsidR="001528FB" w:rsidRPr="00E06703" w:rsidRDefault="001528FB" w:rsidP="001528FB">
      <w:pPr>
        <w:pStyle w:val="BCAuthorAddress"/>
        <w:rPr>
          <w:b w:val="0"/>
          <w:i/>
          <w:sz w:val="22"/>
          <w:szCs w:val="22"/>
        </w:rPr>
      </w:pPr>
      <w:r w:rsidRPr="00E06703">
        <w:rPr>
          <w:sz w:val="22"/>
          <w:szCs w:val="22"/>
          <w:vertAlign w:val="superscript"/>
        </w:rPr>
        <w:t>1</w:t>
      </w:r>
      <w:r w:rsidRPr="00E06703">
        <w:rPr>
          <w:b w:val="0"/>
          <w:i/>
          <w:sz w:val="22"/>
          <w:szCs w:val="22"/>
        </w:rPr>
        <w:t>Institute of Organic Chemistry Polish Academy of Sciences</w:t>
      </w:r>
    </w:p>
    <w:p w14:paraId="42BC52F2" w14:textId="77777777" w:rsidR="001528FB" w:rsidRPr="003A26A4" w:rsidRDefault="001528FB" w:rsidP="001528FB">
      <w:pPr>
        <w:pStyle w:val="BCAuthorAddress"/>
        <w:rPr>
          <w:b w:val="0"/>
          <w:i/>
          <w:sz w:val="22"/>
          <w:szCs w:val="22"/>
          <w:lang w:val="en-IN"/>
        </w:rPr>
      </w:pPr>
      <w:proofErr w:type="spellStart"/>
      <w:r w:rsidRPr="003A26A4">
        <w:rPr>
          <w:b w:val="0"/>
          <w:i/>
          <w:sz w:val="22"/>
          <w:szCs w:val="22"/>
          <w:lang w:val="en-IN"/>
        </w:rPr>
        <w:t>Kasprzaka</w:t>
      </w:r>
      <w:proofErr w:type="spellEnd"/>
      <w:r w:rsidRPr="003A26A4">
        <w:rPr>
          <w:b w:val="0"/>
          <w:i/>
          <w:sz w:val="22"/>
          <w:szCs w:val="22"/>
          <w:lang w:val="en-IN"/>
        </w:rPr>
        <w:t xml:space="preserve"> 44/52, 01-224 Warsaw, Poland</w:t>
      </w:r>
    </w:p>
    <w:p w14:paraId="4E9FBB1B" w14:textId="7BC26510" w:rsidR="001528FB" w:rsidRPr="001D4544" w:rsidRDefault="001D4544" w:rsidP="00D836CB">
      <w:pPr>
        <w:jc w:val="center"/>
        <w:rPr>
          <w:rFonts w:ascii="Source Sans Pro" w:hAnsi="Source Sans Pro"/>
          <w:shd w:val="clear" w:color="auto" w:fill="FFFFFF"/>
          <w:lang w:val="en-IN"/>
        </w:rPr>
      </w:pPr>
      <w:r w:rsidRPr="001D4544">
        <w:rPr>
          <w:rFonts w:ascii="Times New Roman" w:hAnsi="Times New Roman"/>
          <w:i/>
          <w:lang w:val="en-IN"/>
        </w:rPr>
        <w:t xml:space="preserve">e-mail: </w:t>
      </w:r>
      <w:hyperlink r:id="rId4" w:history="1">
        <w:r w:rsidRPr="001D4544">
          <w:rPr>
            <w:rStyle w:val="Hyperlink"/>
            <w:rFonts w:ascii="Times New Roman" w:hAnsi="Times New Roman"/>
            <w:i/>
            <w:lang w:val="en-IN"/>
          </w:rPr>
          <w:t>deepshikha.priyadarshini@icho.edu.pl</w:t>
        </w:r>
      </w:hyperlink>
      <w:r w:rsidRPr="001D4544">
        <w:rPr>
          <w:rFonts w:ascii="Times New Roman" w:hAnsi="Times New Roman"/>
          <w:i/>
          <w:lang w:val="en-IN"/>
        </w:rPr>
        <w:t xml:space="preserve">; </w:t>
      </w:r>
      <w:r w:rsidR="001528FB" w:rsidRPr="001D4544">
        <w:rPr>
          <w:rFonts w:ascii="Times New Roman" w:hAnsi="Times New Roman"/>
          <w:i/>
          <w:lang w:val="en-IN"/>
        </w:rPr>
        <w:t xml:space="preserve">e-mail: </w:t>
      </w:r>
      <w:hyperlink r:id="rId5" w:history="1">
        <w:r w:rsidR="001528FB" w:rsidRPr="001D4544">
          <w:rPr>
            <w:rStyle w:val="Hyperlink"/>
            <w:rFonts w:ascii="Times New Roman" w:hAnsi="Times New Roman"/>
            <w:i/>
            <w:lang w:val="en-IN"/>
          </w:rPr>
          <w:t>agnieszka.szumna@icho.edu.pl</w:t>
        </w:r>
      </w:hyperlink>
    </w:p>
    <w:p w14:paraId="205AEEFF" w14:textId="77777777" w:rsidR="001528FB" w:rsidRPr="007C74E9" w:rsidRDefault="001528FB" w:rsidP="001528FB">
      <w:pPr>
        <w:rPr>
          <w:rFonts w:ascii="Source Sans Pro" w:hAnsi="Source Sans Pro"/>
          <w:shd w:val="clear" w:color="auto" w:fill="FFFFFF"/>
          <w:lang w:val="en-IN"/>
        </w:rPr>
      </w:pPr>
    </w:p>
    <w:p w14:paraId="01FF5F56" w14:textId="032982E7" w:rsidR="00D836CB" w:rsidRPr="009424CD" w:rsidRDefault="00D836CB" w:rsidP="004F2DB5">
      <w:pPr>
        <w:spacing w:line="276" w:lineRule="auto"/>
        <w:jc w:val="both"/>
        <w:rPr>
          <w:rFonts w:ascii="Times New Roman" w:hAnsi="Times New Roman"/>
          <w:sz w:val="24"/>
          <w:szCs w:val="24"/>
          <w:vertAlign w:val="superscript"/>
          <w:lang w:val="en-IN"/>
        </w:rPr>
      </w:pPr>
      <w:r w:rsidRPr="009424CD">
        <w:rPr>
          <w:rFonts w:ascii="Times New Roman" w:hAnsi="Times New Roman"/>
          <w:sz w:val="24"/>
          <w:szCs w:val="24"/>
          <w:lang w:val="en-IN"/>
        </w:rPr>
        <w:t>Anions</w:t>
      </w:r>
      <w:r w:rsidR="00F96CC3" w:rsidRPr="009424CD">
        <w:rPr>
          <w:rFonts w:ascii="Times New Roman" w:hAnsi="Times New Roman"/>
          <w:sz w:val="24"/>
          <w:szCs w:val="24"/>
          <w:lang w:val="en-IN"/>
        </w:rPr>
        <w:t xml:space="preserve">, the species which carry a </w:t>
      </w:r>
      <w:r w:rsidRPr="009424CD">
        <w:rPr>
          <w:rFonts w:ascii="Times New Roman" w:hAnsi="Times New Roman"/>
          <w:sz w:val="24"/>
          <w:szCs w:val="24"/>
          <w:lang w:val="en-IN"/>
        </w:rPr>
        <w:t xml:space="preserve">negative charge, </w:t>
      </w:r>
      <w:r w:rsidR="00F96CC3" w:rsidRPr="009424CD">
        <w:rPr>
          <w:rFonts w:ascii="Times New Roman" w:hAnsi="Times New Roman"/>
          <w:sz w:val="24"/>
          <w:szCs w:val="24"/>
          <w:lang w:val="en-IN"/>
        </w:rPr>
        <w:t xml:space="preserve">are </w:t>
      </w:r>
      <w:r w:rsidRPr="009424CD">
        <w:rPr>
          <w:rFonts w:ascii="Times New Roman" w:hAnsi="Times New Roman"/>
          <w:sz w:val="24"/>
          <w:szCs w:val="24"/>
          <w:lang w:val="en-IN"/>
        </w:rPr>
        <w:t xml:space="preserve">present in almost all biological processes and industrial environments. </w:t>
      </w:r>
      <w:r w:rsidR="00195DE0" w:rsidRPr="009424CD">
        <w:rPr>
          <w:rFonts w:ascii="Times New Roman" w:hAnsi="Times New Roman"/>
          <w:sz w:val="24"/>
          <w:szCs w:val="24"/>
          <w:lang w:val="en-IN"/>
        </w:rPr>
        <w:t>The study of the complexation of anions along with being an academic interest to researchers also forms a fundamental pillar of supramolecular chemistry with applications in many areas</w:t>
      </w:r>
      <w:r w:rsidR="00F96CC3" w:rsidRPr="009424CD">
        <w:rPr>
          <w:rFonts w:ascii="Times New Roman" w:hAnsi="Times New Roman"/>
          <w:sz w:val="24"/>
          <w:szCs w:val="24"/>
          <w:lang w:val="en-IN"/>
        </w:rPr>
        <w:t xml:space="preserve"> involving sensing, removal or transport</w:t>
      </w:r>
      <w:r w:rsidR="000302D6">
        <w:rPr>
          <w:rFonts w:ascii="Times New Roman" w:hAnsi="Times New Roman"/>
          <w:sz w:val="24"/>
          <w:szCs w:val="24"/>
          <w:lang w:val="en-IN"/>
        </w:rPr>
        <w:t>.</w:t>
      </w:r>
      <w:r w:rsidR="00F96CC3" w:rsidRPr="009424CD">
        <w:rPr>
          <w:rFonts w:ascii="Times New Roman" w:hAnsi="Times New Roman"/>
          <w:sz w:val="24"/>
          <w:szCs w:val="24"/>
          <w:lang w:val="en-IN"/>
        </w:rPr>
        <w:t xml:space="preserve"> </w:t>
      </w:r>
      <w:r w:rsidR="00921A7F" w:rsidRPr="009424CD">
        <w:rPr>
          <w:rFonts w:ascii="Times New Roman" w:hAnsi="Times New Roman"/>
          <w:sz w:val="24"/>
          <w:szCs w:val="24"/>
          <w:vertAlign w:val="superscript"/>
          <w:lang w:val="en-IN"/>
        </w:rPr>
        <w:t>[</w:t>
      </w:r>
      <w:r w:rsidR="001D4544" w:rsidRPr="009424CD">
        <w:rPr>
          <w:rFonts w:ascii="Times New Roman" w:hAnsi="Times New Roman"/>
          <w:sz w:val="24"/>
          <w:szCs w:val="24"/>
          <w:vertAlign w:val="superscript"/>
          <w:lang w:val="en-IN"/>
        </w:rPr>
        <w:t>1</w:t>
      </w:r>
      <w:r w:rsidR="00921A7F" w:rsidRPr="009424CD">
        <w:rPr>
          <w:rFonts w:ascii="Times New Roman" w:hAnsi="Times New Roman"/>
          <w:sz w:val="24"/>
          <w:szCs w:val="24"/>
          <w:vertAlign w:val="superscript"/>
          <w:lang w:val="en-IN"/>
        </w:rPr>
        <w:t>]</w:t>
      </w:r>
    </w:p>
    <w:p w14:paraId="100AFBBA" w14:textId="6FCDF10C" w:rsidR="007C74E9" w:rsidRPr="009424CD" w:rsidRDefault="007C74E9" w:rsidP="004F2DB5">
      <w:pPr>
        <w:spacing w:line="276" w:lineRule="auto"/>
        <w:jc w:val="both"/>
        <w:rPr>
          <w:rFonts w:ascii="Times New Roman" w:hAnsi="Times New Roman"/>
          <w:sz w:val="24"/>
          <w:szCs w:val="24"/>
          <w:lang w:val="en-IN"/>
        </w:rPr>
      </w:pPr>
      <w:r w:rsidRPr="009424CD">
        <w:rPr>
          <w:rFonts w:ascii="Times New Roman" w:hAnsi="Times New Roman"/>
          <w:sz w:val="24"/>
          <w:szCs w:val="24"/>
          <w:lang w:val="en-IN"/>
        </w:rPr>
        <w:t xml:space="preserve">We have recently found that </w:t>
      </w:r>
      <w:proofErr w:type="gramStart"/>
      <w:r w:rsidR="009424CD" w:rsidRPr="009424CD">
        <w:rPr>
          <w:rFonts w:ascii="Times New Roman" w:hAnsi="Times New Roman"/>
          <w:sz w:val="24"/>
          <w:szCs w:val="24"/>
          <w:lang w:val="en-IN"/>
        </w:rPr>
        <w:t>resorcin[</w:t>
      </w:r>
      <w:proofErr w:type="gramEnd"/>
      <w:r w:rsidR="009424CD" w:rsidRPr="009424CD">
        <w:rPr>
          <w:rFonts w:ascii="Times New Roman" w:hAnsi="Times New Roman"/>
          <w:sz w:val="24"/>
          <w:szCs w:val="24"/>
          <w:lang w:val="en-IN"/>
        </w:rPr>
        <w:t>4]arenes</w:t>
      </w:r>
      <w:r w:rsidRPr="009424CD">
        <w:rPr>
          <w:rFonts w:ascii="Times New Roman" w:hAnsi="Times New Roman"/>
          <w:sz w:val="24"/>
          <w:szCs w:val="24"/>
          <w:lang w:val="en-IN"/>
        </w:rPr>
        <w:t xml:space="preserve">, </w:t>
      </w:r>
      <w:r w:rsidRPr="009424CD">
        <w:rPr>
          <w:rFonts w:ascii="Times New Roman" w:hAnsi="Times New Roman"/>
          <w:sz w:val="24"/>
          <w:szCs w:val="24"/>
          <w:lang w:val="en-GB"/>
        </w:rPr>
        <w:t>polyphenolic macrocyclic compounds</w:t>
      </w:r>
      <w:r w:rsidRPr="009424CD">
        <w:rPr>
          <w:rFonts w:ascii="Times New Roman" w:hAnsi="Times New Roman"/>
          <w:sz w:val="24"/>
          <w:szCs w:val="24"/>
          <w:lang w:val="en-IN"/>
        </w:rPr>
        <w:t xml:space="preserve"> commonly known as </w:t>
      </w:r>
      <w:r w:rsidRPr="000302D6">
        <w:rPr>
          <w:rFonts w:ascii="Times New Roman" w:hAnsi="Times New Roman"/>
          <w:bCs/>
          <w:sz w:val="24"/>
          <w:szCs w:val="24"/>
          <w:lang w:val="en-IN"/>
        </w:rPr>
        <w:t>cation receptors, are also capable of anion b</w:t>
      </w:r>
      <w:r w:rsidRPr="009424CD">
        <w:rPr>
          <w:rFonts w:ascii="Times New Roman" w:hAnsi="Times New Roman"/>
          <w:sz w:val="24"/>
          <w:szCs w:val="24"/>
          <w:lang w:val="en-IN"/>
        </w:rPr>
        <w:t xml:space="preserve">inding. Furthermore, this remarkable effectiveness in anion binding can be harnessed into developing these receptors into transmembrane </w:t>
      </w:r>
      <w:proofErr w:type="spellStart"/>
      <w:r w:rsidRPr="009424CD">
        <w:rPr>
          <w:rFonts w:ascii="Times New Roman" w:hAnsi="Times New Roman"/>
          <w:sz w:val="24"/>
          <w:szCs w:val="24"/>
          <w:lang w:val="en-IN"/>
        </w:rPr>
        <w:t>anionophores</w:t>
      </w:r>
      <w:proofErr w:type="spellEnd"/>
      <w:r w:rsidRPr="009424CD">
        <w:rPr>
          <w:rFonts w:ascii="Times New Roman" w:hAnsi="Times New Roman"/>
          <w:sz w:val="24"/>
          <w:szCs w:val="24"/>
          <w:lang w:val="en-IN"/>
        </w:rPr>
        <w:t xml:space="preserve"> that can facilitate the movement of anions across phospholipid membranes.</w:t>
      </w:r>
    </w:p>
    <w:p w14:paraId="2ECBA935" w14:textId="35845BE3" w:rsidR="00CB1411" w:rsidRDefault="007C74E9" w:rsidP="00CB1411">
      <w:pPr>
        <w:spacing w:line="276" w:lineRule="auto"/>
        <w:jc w:val="both"/>
        <w:rPr>
          <w:rFonts w:ascii="Times New Roman" w:hAnsi="Times New Roman"/>
          <w:sz w:val="24"/>
          <w:szCs w:val="24"/>
          <w:lang w:val="en-IN"/>
        </w:rPr>
      </w:pPr>
      <w:r w:rsidRPr="009424CD">
        <w:rPr>
          <w:rFonts w:ascii="Times New Roman" w:hAnsi="Times New Roman"/>
          <w:sz w:val="24"/>
          <w:szCs w:val="24"/>
          <w:lang w:val="en-IN"/>
        </w:rPr>
        <w:t>The prerequisite of the effective binding is a strong electron withdrawing substituent at the upper rim. In the previous work only -NO</w:t>
      </w:r>
      <w:r w:rsidRPr="009424CD">
        <w:rPr>
          <w:rFonts w:ascii="Times New Roman" w:hAnsi="Times New Roman"/>
          <w:sz w:val="24"/>
          <w:szCs w:val="24"/>
          <w:vertAlign w:val="subscript"/>
          <w:lang w:val="en-IN"/>
        </w:rPr>
        <w:t>2</w:t>
      </w:r>
      <w:r w:rsidRPr="009424CD">
        <w:rPr>
          <w:rFonts w:ascii="Times New Roman" w:hAnsi="Times New Roman"/>
          <w:sz w:val="24"/>
          <w:szCs w:val="24"/>
          <w:lang w:val="en-IN"/>
        </w:rPr>
        <w:t xml:space="preserve"> substituent has been studied. </w:t>
      </w:r>
      <w:r w:rsidRPr="009424CD">
        <w:rPr>
          <w:rFonts w:ascii="Times New Roman" w:hAnsi="Times New Roman"/>
          <w:sz w:val="24"/>
          <w:szCs w:val="24"/>
          <w:vertAlign w:val="superscript"/>
          <w:lang w:val="en-IN"/>
        </w:rPr>
        <w:t xml:space="preserve">[2] </w:t>
      </w:r>
      <w:r w:rsidRPr="009424CD">
        <w:rPr>
          <w:rFonts w:ascii="Times New Roman" w:hAnsi="Times New Roman"/>
          <w:sz w:val="24"/>
          <w:szCs w:val="24"/>
          <w:lang w:val="en-IN"/>
        </w:rPr>
        <w:t xml:space="preserve">The binding affinity of the tetranitro </w:t>
      </w:r>
      <w:proofErr w:type="gramStart"/>
      <w:r w:rsidR="009424CD" w:rsidRPr="009424CD">
        <w:rPr>
          <w:rFonts w:ascii="Times New Roman" w:hAnsi="Times New Roman"/>
          <w:sz w:val="24"/>
          <w:szCs w:val="24"/>
          <w:lang w:val="en-IN"/>
        </w:rPr>
        <w:t>resorcin[</w:t>
      </w:r>
      <w:proofErr w:type="gramEnd"/>
      <w:r w:rsidR="009424CD" w:rsidRPr="009424CD">
        <w:rPr>
          <w:rFonts w:ascii="Times New Roman" w:hAnsi="Times New Roman"/>
          <w:sz w:val="24"/>
          <w:szCs w:val="24"/>
          <w:lang w:val="en-IN"/>
        </w:rPr>
        <w:t>4]arenes</w:t>
      </w:r>
      <w:r w:rsidRPr="009424CD">
        <w:rPr>
          <w:rFonts w:ascii="Times New Roman" w:hAnsi="Times New Roman"/>
          <w:sz w:val="24"/>
          <w:szCs w:val="24"/>
          <w:lang w:val="en-IN"/>
        </w:rPr>
        <w:t xml:space="preserve"> i.e. K</w:t>
      </w:r>
      <w:r w:rsidRPr="009424CD">
        <w:rPr>
          <w:rFonts w:ascii="Times New Roman" w:hAnsi="Times New Roman"/>
          <w:sz w:val="24"/>
          <w:szCs w:val="24"/>
          <w:vertAlign w:val="subscript"/>
          <w:lang w:val="en-IN"/>
        </w:rPr>
        <w:t xml:space="preserve">a </w:t>
      </w:r>
      <w:r w:rsidRPr="009424CD">
        <w:rPr>
          <w:rFonts w:ascii="Times New Roman" w:hAnsi="Times New Roman"/>
          <w:sz w:val="24"/>
          <w:szCs w:val="24"/>
          <w:lang w:val="en-IN"/>
        </w:rPr>
        <w:t>(Cl</w:t>
      </w:r>
      <w:r w:rsidRPr="009424CD">
        <w:rPr>
          <w:rFonts w:ascii="Times New Roman" w:hAnsi="Times New Roman"/>
          <w:sz w:val="24"/>
          <w:szCs w:val="24"/>
          <w:vertAlign w:val="superscript"/>
          <w:lang w:val="en-IN"/>
        </w:rPr>
        <w:t>−</w:t>
      </w:r>
      <w:r w:rsidRPr="009424CD">
        <w:rPr>
          <w:rFonts w:ascii="Times New Roman" w:hAnsi="Times New Roman"/>
          <w:sz w:val="24"/>
          <w:szCs w:val="24"/>
          <w:lang w:val="en-IN"/>
        </w:rPr>
        <w:t>) = 1.36 × 10</w:t>
      </w:r>
      <w:r w:rsidRPr="009424CD">
        <w:rPr>
          <w:rFonts w:ascii="Times New Roman" w:hAnsi="Times New Roman"/>
          <w:sz w:val="24"/>
          <w:szCs w:val="24"/>
          <w:vertAlign w:val="superscript"/>
          <w:lang w:val="en-IN"/>
        </w:rPr>
        <w:t>5</w:t>
      </w:r>
      <w:r w:rsidRPr="009424CD">
        <w:rPr>
          <w:rFonts w:ascii="Times New Roman" w:hAnsi="Times New Roman"/>
          <w:sz w:val="24"/>
          <w:szCs w:val="24"/>
          <w:lang w:val="en-IN"/>
        </w:rPr>
        <w:t> M</w:t>
      </w:r>
      <w:r w:rsidRPr="009424CD">
        <w:rPr>
          <w:rFonts w:ascii="Times New Roman" w:hAnsi="Times New Roman"/>
          <w:sz w:val="24"/>
          <w:szCs w:val="24"/>
          <w:vertAlign w:val="superscript"/>
          <w:lang w:val="en-IN"/>
        </w:rPr>
        <w:t>−1</w:t>
      </w:r>
      <w:r w:rsidRPr="009424CD">
        <w:rPr>
          <w:rFonts w:ascii="Times New Roman" w:hAnsi="Times New Roman"/>
          <w:sz w:val="24"/>
          <w:szCs w:val="24"/>
          <w:lang w:val="en-IN"/>
        </w:rPr>
        <w:t xml:space="preserve"> in THF was achieved. In the present work, we will explore the synthesis and the binding abilities of derivatives with other electron-withdrawing substituents (-CN, -CHO, -C=NR, -Br) as well as modification in the alkyl chains (lower rim) of the </w:t>
      </w:r>
      <w:r w:rsidR="009424CD" w:rsidRPr="009424CD">
        <w:rPr>
          <w:rFonts w:ascii="Times New Roman" w:hAnsi="Times New Roman"/>
          <w:sz w:val="24"/>
          <w:szCs w:val="24"/>
          <w:lang w:val="en-IN"/>
        </w:rPr>
        <w:t>resorcin [4] arenes</w:t>
      </w:r>
      <w:r w:rsidRPr="009424CD">
        <w:rPr>
          <w:rFonts w:ascii="Times New Roman" w:hAnsi="Times New Roman"/>
          <w:sz w:val="24"/>
          <w:szCs w:val="24"/>
          <w:lang w:val="en-IN"/>
        </w:rPr>
        <w:t xml:space="preserve"> surrounding the binding sites. We will also demonstrate the advantages of calculations of electrostatic surface potentials (ESPs) by theoretical methods (DFT) in the design of the receptors and prediction of their binding properties</w:t>
      </w:r>
      <w:r w:rsidR="00CB1411">
        <w:rPr>
          <w:rFonts w:ascii="Times New Roman" w:hAnsi="Times New Roman"/>
          <w:sz w:val="24"/>
          <w:szCs w:val="24"/>
          <w:lang w:val="en-IN"/>
        </w:rPr>
        <w:t>.</w:t>
      </w:r>
    </w:p>
    <w:p w14:paraId="1016C78E" w14:textId="77777777" w:rsidR="00CB1411" w:rsidRDefault="00CB1411" w:rsidP="00CB1411">
      <w:pPr>
        <w:spacing w:line="276" w:lineRule="auto"/>
        <w:jc w:val="both"/>
        <w:rPr>
          <w:rFonts w:ascii="Times New Roman" w:hAnsi="Times New Roman"/>
          <w:sz w:val="24"/>
          <w:szCs w:val="24"/>
          <w:lang w:val="en-IN"/>
        </w:rPr>
      </w:pPr>
    </w:p>
    <w:p w14:paraId="4399AAF4" w14:textId="4FCC6E72" w:rsidR="00CB1411" w:rsidRDefault="00CB1411" w:rsidP="00CB1411">
      <w:pPr>
        <w:spacing w:line="276" w:lineRule="auto"/>
        <w:jc w:val="both"/>
        <w:rPr>
          <w:rFonts w:ascii="Times New Roman" w:hAnsi="Times New Roman"/>
          <w:sz w:val="24"/>
          <w:szCs w:val="24"/>
          <w:lang w:val="en-IN"/>
        </w:rPr>
      </w:pPr>
      <w:r>
        <w:object w:dxaOrig="8592" w:dyaOrig="2383" w14:anchorId="24909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57.5pt;height:126.5pt" o:ole="">
            <v:imagedata r:id="rId6" o:title=""/>
          </v:shape>
          <o:OLEObject Type="Embed" ProgID="ChemDraw.Document.6.0" ShapeID="_x0000_i1035" DrawAspect="Content" ObjectID="_1781080052" r:id="rId7"/>
        </w:object>
      </w:r>
    </w:p>
    <w:p w14:paraId="25F3989A" w14:textId="77777777" w:rsidR="0033370D" w:rsidRDefault="0033370D" w:rsidP="004F2DB5">
      <w:pPr>
        <w:spacing w:line="276" w:lineRule="auto"/>
        <w:jc w:val="both"/>
        <w:rPr>
          <w:rFonts w:ascii="Times New Roman" w:hAnsi="Times New Roman"/>
          <w:sz w:val="24"/>
          <w:szCs w:val="24"/>
          <w:lang w:val="en-IN"/>
        </w:rPr>
      </w:pPr>
    </w:p>
    <w:p w14:paraId="6FCF6A74" w14:textId="77777777" w:rsidR="00CB1411" w:rsidRDefault="00CB1411" w:rsidP="001E6FDE">
      <w:pPr>
        <w:spacing w:line="276" w:lineRule="auto"/>
        <w:jc w:val="both"/>
        <w:rPr>
          <w:rFonts w:ascii="Times New Roman" w:hAnsi="Times New Roman"/>
          <w:sz w:val="24"/>
          <w:szCs w:val="24"/>
          <w:lang w:val="en-IN"/>
        </w:rPr>
      </w:pPr>
    </w:p>
    <w:p w14:paraId="68369829" w14:textId="77777777" w:rsidR="00CB1411" w:rsidRDefault="00CB1411" w:rsidP="001E6FDE">
      <w:pPr>
        <w:spacing w:line="276" w:lineRule="auto"/>
        <w:jc w:val="both"/>
        <w:rPr>
          <w:rFonts w:ascii="Times New Roman" w:hAnsi="Times New Roman"/>
          <w:b/>
          <w:color w:val="000000"/>
          <w:sz w:val="24"/>
          <w:szCs w:val="24"/>
          <w:lang w:val="en-US"/>
        </w:rPr>
      </w:pPr>
    </w:p>
    <w:p w14:paraId="71350E68" w14:textId="6DAEDBE3" w:rsidR="001E6FDE" w:rsidRDefault="001D4544" w:rsidP="001E6FDE">
      <w:pPr>
        <w:spacing w:line="276" w:lineRule="auto"/>
        <w:jc w:val="both"/>
        <w:rPr>
          <w:rFonts w:ascii="Times New Roman" w:hAnsi="Times New Roman"/>
          <w:b/>
          <w:color w:val="000000"/>
          <w:sz w:val="24"/>
          <w:szCs w:val="24"/>
          <w:lang w:val="en-US"/>
        </w:rPr>
      </w:pPr>
      <w:r w:rsidRPr="004E6B48">
        <w:rPr>
          <w:rFonts w:ascii="Times New Roman" w:hAnsi="Times New Roman"/>
          <w:b/>
          <w:color w:val="000000"/>
          <w:sz w:val="24"/>
          <w:szCs w:val="24"/>
          <w:lang w:val="en-US"/>
        </w:rPr>
        <w:lastRenderedPageBreak/>
        <w:t>Acknowledgement</w:t>
      </w:r>
    </w:p>
    <w:p w14:paraId="3D6FBF2D" w14:textId="28F8F0A7" w:rsidR="001D4544" w:rsidRPr="004E6B48" w:rsidRDefault="001D4544" w:rsidP="001E6FDE">
      <w:pPr>
        <w:spacing w:line="276" w:lineRule="auto"/>
        <w:jc w:val="both"/>
        <w:rPr>
          <w:rFonts w:ascii="Times New Roman" w:hAnsi="Times New Roman"/>
          <w:sz w:val="24"/>
          <w:szCs w:val="24"/>
          <w:lang w:val="en-GB"/>
        </w:rPr>
      </w:pPr>
      <w:r w:rsidRPr="004E6B48">
        <w:rPr>
          <w:rFonts w:ascii="Times New Roman" w:hAnsi="Times New Roman"/>
          <w:sz w:val="24"/>
          <w:szCs w:val="24"/>
          <w:lang w:val="en-GB"/>
        </w:rPr>
        <w:t xml:space="preserve">This work was supported by the National Science Centre, Poland </w:t>
      </w:r>
      <w:r w:rsidR="00D50944" w:rsidRPr="004E6B48">
        <w:rPr>
          <w:rFonts w:ascii="Times New Roman" w:hAnsi="Times New Roman"/>
          <w:sz w:val="24"/>
          <w:szCs w:val="24"/>
          <w:lang w:val="en-GB"/>
        </w:rPr>
        <w:t>(OPUS</w:t>
      </w:r>
      <w:r w:rsidRPr="004E6B48">
        <w:rPr>
          <w:rFonts w:ascii="Times New Roman" w:hAnsi="Times New Roman"/>
          <w:sz w:val="24"/>
          <w:szCs w:val="24"/>
          <w:lang w:val="en-GB"/>
        </w:rPr>
        <w:t xml:space="preserve"> 2021/41/B/ST4/01650). </w:t>
      </w:r>
    </w:p>
    <w:p w14:paraId="4A254A96" w14:textId="77777777" w:rsidR="001D4544" w:rsidRPr="004E6B48" w:rsidRDefault="001D4544" w:rsidP="004E6B48">
      <w:pPr>
        <w:spacing w:after="0" w:line="360" w:lineRule="auto"/>
        <w:jc w:val="both"/>
        <w:rPr>
          <w:rFonts w:ascii="Times New Roman" w:hAnsi="Times New Roman"/>
          <w:color w:val="000000"/>
          <w:sz w:val="24"/>
          <w:szCs w:val="24"/>
          <w:lang w:val="en-US"/>
        </w:rPr>
      </w:pPr>
    </w:p>
    <w:p w14:paraId="5C9C2B4A" w14:textId="5AEE348E" w:rsidR="005B2850" w:rsidRPr="000704BC" w:rsidRDefault="001D4544" w:rsidP="001D4544">
      <w:pPr>
        <w:spacing w:after="0" w:line="276" w:lineRule="auto"/>
        <w:rPr>
          <w:rFonts w:ascii="Times New Roman" w:hAnsi="Times New Roman"/>
          <w:b/>
          <w:color w:val="000000"/>
          <w:sz w:val="24"/>
          <w:lang w:val="en-IN"/>
        </w:rPr>
      </w:pPr>
      <w:r w:rsidRPr="000704BC">
        <w:rPr>
          <w:rFonts w:ascii="Times New Roman" w:hAnsi="Times New Roman"/>
          <w:b/>
          <w:color w:val="000000"/>
          <w:sz w:val="24"/>
          <w:lang w:val="en-IN"/>
        </w:rPr>
        <w:t>References</w:t>
      </w:r>
    </w:p>
    <w:p w14:paraId="7CD6FBE5" w14:textId="77777777" w:rsidR="009424CD" w:rsidRPr="000704BC" w:rsidRDefault="009424CD" w:rsidP="001D4544">
      <w:pPr>
        <w:spacing w:after="0" w:line="276" w:lineRule="auto"/>
        <w:rPr>
          <w:rFonts w:ascii="Times New Roman" w:hAnsi="Times New Roman"/>
          <w:b/>
          <w:color w:val="000000"/>
          <w:sz w:val="24"/>
          <w:lang w:val="en-IN"/>
        </w:rPr>
      </w:pPr>
    </w:p>
    <w:p w14:paraId="05F6C41E" w14:textId="05763A05" w:rsidR="00596773" w:rsidRPr="009424CD" w:rsidRDefault="00596773" w:rsidP="00596773">
      <w:pPr>
        <w:spacing w:after="0" w:line="240" w:lineRule="auto"/>
        <w:rPr>
          <w:rFonts w:ascii="Times New Roman" w:hAnsi="Times New Roman"/>
          <w:color w:val="000000"/>
          <w:sz w:val="24"/>
          <w:lang w:val="en-IN"/>
        </w:rPr>
      </w:pPr>
      <w:r>
        <w:rPr>
          <w:rFonts w:ascii="Times New Roman" w:hAnsi="Times New Roman"/>
          <w:bCs/>
          <w:sz w:val="24"/>
          <w:lang w:val="en-IN"/>
        </w:rPr>
        <w:t xml:space="preserve">[1] </w:t>
      </w:r>
      <w:r w:rsidRPr="00596773">
        <w:rPr>
          <w:rFonts w:ascii="Times New Roman" w:hAnsi="Times New Roman"/>
          <w:bCs/>
          <w:sz w:val="24"/>
          <w:lang w:val="en-IN"/>
        </w:rPr>
        <w:t>DA McNaughton, </w:t>
      </w:r>
      <w:hyperlink r:id="rId8" w:history="1">
        <w:r w:rsidRPr="00596773">
          <w:rPr>
            <w:rStyle w:val="Hyperlink"/>
            <w:rFonts w:ascii="Times New Roman" w:hAnsi="Times New Roman"/>
            <w:bCs/>
            <w:color w:val="auto"/>
            <w:sz w:val="24"/>
            <w:u w:val="none"/>
            <w:lang w:val="en-IN"/>
          </w:rPr>
          <w:t>WG Ryder</w:t>
        </w:r>
      </w:hyperlink>
      <w:r w:rsidRPr="00596773">
        <w:rPr>
          <w:rFonts w:ascii="Times New Roman" w:hAnsi="Times New Roman"/>
          <w:bCs/>
          <w:sz w:val="24"/>
          <w:lang w:val="en-IN"/>
        </w:rPr>
        <w:t>, </w:t>
      </w:r>
      <w:hyperlink r:id="rId9" w:history="1">
        <w:r w:rsidRPr="00596773">
          <w:rPr>
            <w:rStyle w:val="Hyperlink"/>
            <w:rFonts w:ascii="Times New Roman" w:hAnsi="Times New Roman"/>
            <w:bCs/>
            <w:color w:val="auto"/>
            <w:sz w:val="24"/>
            <w:u w:val="none"/>
            <w:lang w:val="en-IN"/>
          </w:rPr>
          <w:t>AM Gilchrist</w:t>
        </w:r>
      </w:hyperlink>
      <w:r w:rsidRPr="00596773">
        <w:rPr>
          <w:rFonts w:ascii="Times New Roman" w:hAnsi="Times New Roman"/>
          <w:bCs/>
          <w:color w:val="000000"/>
          <w:sz w:val="24"/>
          <w:lang w:val="en-IN"/>
        </w:rPr>
        <w:t>, P Wang</w:t>
      </w:r>
      <w:r w:rsidRPr="00596773">
        <w:rPr>
          <w:rFonts w:ascii="Times New Roman" w:hAnsi="Times New Roman"/>
          <w:lang w:val="en-IN"/>
        </w:rPr>
        <w:t xml:space="preserve"> </w:t>
      </w:r>
      <w:r>
        <w:rPr>
          <w:rFonts w:ascii="Times New Roman" w:hAnsi="Times New Roman"/>
          <w:lang w:val="en-IN"/>
        </w:rPr>
        <w:t xml:space="preserve">, </w:t>
      </w:r>
      <w:r w:rsidRPr="00596773">
        <w:rPr>
          <w:rFonts w:ascii="Times New Roman" w:hAnsi="Times New Roman"/>
          <w:lang w:val="en-IN"/>
        </w:rPr>
        <w:t>M Fares</w:t>
      </w:r>
      <w:r>
        <w:rPr>
          <w:rFonts w:ascii="Times New Roman" w:hAnsi="Times New Roman"/>
          <w:lang w:val="en-IN"/>
        </w:rPr>
        <w:t xml:space="preserve">, </w:t>
      </w:r>
      <w:r w:rsidRPr="00596773">
        <w:rPr>
          <w:rFonts w:ascii="Times New Roman" w:hAnsi="Times New Roman"/>
          <w:lang w:val="en-IN"/>
        </w:rPr>
        <w:t>X Wu</w:t>
      </w:r>
      <w:r>
        <w:rPr>
          <w:rFonts w:ascii="Times New Roman" w:hAnsi="Times New Roman"/>
          <w:lang w:val="en-IN"/>
        </w:rPr>
        <w:t>,</w:t>
      </w:r>
      <w:r w:rsidRPr="00596773">
        <w:rPr>
          <w:rFonts w:ascii="Times New Roman" w:hAnsi="Times New Roman"/>
          <w:bCs/>
          <w:color w:val="000000"/>
          <w:sz w:val="24"/>
          <w:lang w:val="en-IN"/>
        </w:rPr>
        <w:t xml:space="preserve"> </w:t>
      </w:r>
      <w:r w:rsidRPr="005B2850">
        <w:rPr>
          <w:rFonts w:ascii="Times New Roman" w:hAnsi="Times New Roman"/>
          <w:bCs/>
          <w:color w:val="000000"/>
          <w:sz w:val="24"/>
          <w:lang w:val="en-IN"/>
        </w:rPr>
        <w:t>P.</w:t>
      </w:r>
      <w:r w:rsidRPr="00596773">
        <w:rPr>
          <w:rFonts w:ascii="Times New Roman" w:hAnsi="Times New Roman"/>
          <w:bCs/>
          <w:color w:val="000000"/>
          <w:sz w:val="24"/>
          <w:lang w:val="en-IN"/>
        </w:rPr>
        <w:t xml:space="preserve"> </w:t>
      </w:r>
      <w:r w:rsidRPr="005B2850">
        <w:rPr>
          <w:rFonts w:ascii="Times New Roman" w:hAnsi="Times New Roman"/>
          <w:bCs/>
          <w:color w:val="000000"/>
          <w:sz w:val="24"/>
          <w:lang w:val="en-IN"/>
        </w:rPr>
        <w:t>Gale</w:t>
      </w:r>
      <w:r w:rsidRPr="00596773">
        <w:rPr>
          <w:rFonts w:ascii="Times New Roman" w:hAnsi="Times New Roman"/>
          <w:bCs/>
          <w:i/>
          <w:iCs/>
          <w:color w:val="000000"/>
          <w:sz w:val="24"/>
          <w:lang w:val="en-IN"/>
        </w:rPr>
        <w:t xml:space="preserve"> </w:t>
      </w:r>
      <w:r>
        <w:rPr>
          <w:rFonts w:ascii="Times New Roman" w:hAnsi="Times New Roman"/>
          <w:bCs/>
          <w:i/>
          <w:iCs/>
          <w:color w:val="000000"/>
          <w:sz w:val="24"/>
          <w:lang w:val="en-IN"/>
        </w:rPr>
        <w:t xml:space="preserve">, </w:t>
      </w:r>
      <w:r w:rsidRPr="005B2850">
        <w:rPr>
          <w:rFonts w:ascii="Times New Roman" w:hAnsi="Times New Roman"/>
          <w:bCs/>
          <w:i/>
          <w:iCs/>
          <w:color w:val="000000"/>
          <w:sz w:val="24"/>
          <w:lang w:val="en-IN"/>
        </w:rPr>
        <w:t>Chem</w:t>
      </w:r>
      <w:r w:rsidRPr="005B2850">
        <w:rPr>
          <w:rFonts w:ascii="Times New Roman" w:hAnsi="Times New Roman"/>
          <w:bCs/>
          <w:color w:val="000000"/>
          <w:sz w:val="24"/>
          <w:lang w:val="en-IN"/>
        </w:rPr>
        <w:t>.</w:t>
      </w:r>
      <w:r>
        <w:rPr>
          <w:rFonts w:ascii="Times New Roman" w:hAnsi="Times New Roman"/>
          <w:bCs/>
          <w:color w:val="000000"/>
          <w:sz w:val="24"/>
          <w:lang w:val="en-IN"/>
        </w:rPr>
        <w:t xml:space="preserve">, </w:t>
      </w:r>
      <w:r w:rsidRPr="004F2DB5">
        <w:rPr>
          <w:rFonts w:ascii="Times New Roman" w:hAnsi="Times New Roman"/>
          <w:bCs/>
          <w:color w:val="000000"/>
          <w:sz w:val="24"/>
          <w:lang w:val="en-IN"/>
        </w:rPr>
        <w:t>2023</w:t>
      </w:r>
      <w:r w:rsidR="009424CD">
        <w:rPr>
          <w:rFonts w:ascii="Times New Roman" w:hAnsi="Times New Roman"/>
          <w:b/>
          <w:color w:val="000000"/>
          <w:sz w:val="24"/>
          <w:lang w:val="en-IN"/>
        </w:rPr>
        <w:t xml:space="preserve">, </w:t>
      </w:r>
      <w:r w:rsidR="009424CD" w:rsidRPr="004F2DB5">
        <w:rPr>
          <w:rFonts w:ascii="Times New Roman" w:hAnsi="Times New Roman"/>
          <w:b/>
          <w:bCs/>
          <w:color w:val="000000"/>
          <w:sz w:val="24"/>
          <w:lang w:val="en-IN"/>
        </w:rPr>
        <w:t>8</w:t>
      </w:r>
      <w:r w:rsidR="004F2DB5">
        <w:rPr>
          <w:rFonts w:ascii="Times New Roman" w:hAnsi="Times New Roman"/>
          <w:color w:val="000000"/>
          <w:sz w:val="24"/>
          <w:lang w:val="en-IN"/>
        </w:rPr>
        <w:t>;</w:t>
      </w:r>
      <w:r w:rsidR="009424CD" w:rsidRPr="009424CD">
        <w:rPr>
          <w:rFonts w:ascii="Times New Roman" w:hAnsi="Times New Roman"/>
          <w:color w:val="000000"/>
          <w:sz w:val="24"/>
          <w:lang w:val="en-IN"/>
        </w:rPr>
        <w:t> 46-118</w:t>
      </w:r>
    </w:p>
    <w:p w14:paraId="39C5FDBA" w14:textId="77777777" w:rsidR="009424CD" w:rsidRPr="00596773" w:rsidRDefault="009424CD" w:rsidP="00596773">
      <w:pPr>
        <w:spacing w:after="0" w:line="240" w:lineRule="auto"/>
        <w:rPr>
          <w:rFonts w:ascii="Times New Roman" w:hAnsi="Times New Roman"/>
          <w:bCs/>
          <w:color w:val="000000"/>
          <w:sz w:val="24"/>
          <w:lang w:val="en-IN"/>
        </w:rPr>
      </w:pPr>
    </w:p>
    <w:p w14:paraId="615A5D78" w14:textId="6DB5182C" w:rsidR="005B2850" w:rsidRDefault="00596773" w:rsidP="003A26A4">
      <w:pPr>
        <w:spacing w:after="0" w:line="240" w:lineRule="auto"/>
        <w:rPr>
          <w:rFonts w:ascii="Times New Roman" w:hAnsi="Times New Roman"/>
        </w:rPr>
      </w:pPr>
      <w:r>
        <w:rPr>
          <w:rFonts w:ascii="Times New Roman" w:hAnsi="Times New Roman"/>
        </w:rPr>
        <w:t xml:space="preserve">[2] </w:t>
      </w:r>
      <w:r w:rsidR="005B2850" w:rsidRPr="00C40F7B">
        <w:rPr>
          <w:rFonts w:ascii="Times New Roman" w:hAnsi="Times New Roman"/>
        </w:rPr>
        <w:t>E. R. Abdurakhmanova,</w:t>
      </w:r>
      <w:r w:rsidR="005B2850">
        <w:rPr>
          <w:rFonts w:ascii="Times New Roman" w:hAnsi="Times New Roman"/>
        </w:rPr>
        <w:t xml:space="preserve"> </w:t>
      </w:r>
      <w:r w:rsidR="005B2850" w:rsidRPr="005B2850">
        <w:rPr>
          <w:rFonts w:ascii="Times New Roman" w:hAnsi="Times New Roman"/>
        </w:rPr>
        <w:t>D Mondal.,H Jędrzejewska.</w:t>
      </w:r>
      <w:r w:rsidR="005B2850">
        <w:rPr>
          <w:rFonts w:ascii="Times New Roman" w:hAnsi="Times New Roman"/>
        </w:rPr>
        <w:t>,</w:t>
      </w:r>
      <w:r w:rsidR="005B2850" w:rsidRPr="005B2850">
        <w:rPr>
          <w:rFonts w:ascii="Times New Roman" w:hAnsi="Times New Roman"/>
        </w:rPr>
        <w:t xml:space="preserve"> P Cmoch, O</w:t>
      </w:r>
      <w:r w:rsidR="005B2850">
        <w:rPr>
          <w:rFonts w:ascii="Times New Roman" w:hAnsi="Times New Roman"/>
        </w:rPr>
        <w:t xml:space="preserve"> </w:t>
      </w:r>
      <w:r w:rsidR="005B2850" w:rsidRPr="005B2850">
        <w:rPr>
          <w:rFonts w:ascii="Times New Roman" w:hAnsi="Times New Roman"/>
        </w:rPr>
        <w:t>Danylyuk.,</w:t>
      </w:r>
      <w:r w:rsidR="005B2850">
        <w:rPr>
          <w:rFonts w:ascii="Times New Roman" w:hAnsi="Times New Roman"/>
        </w:rPr>
        <w:t xml:space="preserve"> </w:t>
      </w:r>
      <w:r w:rsidR="005B2850" w:rsidRPr="005B2850">
        <w:rPr>
          <w:rFonts w:ascii="Times New Roman" w:hAnsi="Times New Roman"/>
        </w:rPr>
        <w:t xml:space="preserve">M. Chmielewski J., &amp; </w:t>
      </w:r>
      <w:r w:rsidR="005B2850" w:rsidRPr="00C40F7B">
        <w:rPr>
          <w:rFonts w:ascii="Times New Roman" w:hAnsi="Times New Roman"/>
        </w:rPr>
        <w:t>A. Szumna</w:t>
      </w:r>
      <w:r w:rsidR="005B2850" w:rsidRPr="005B2850">
        <w:rPr>
          <w:rFonts w:ascii="Times New Roman" w:hAnsi="Times New Roman"/>
        </w:rPr>
        <w:t xml:space="preserve"> </w:t>
      </w:r>
      <w:r w:rsidR="005B2850">
        <w:rPr>
          <w:rFonts w:ascii="Times New Roman" w:hAnsi="Times New Roman"/>
        </w:rPr>
        <w:t xml:space="preserve">, </w:t>
      </w:r>
      <w:r w:rsidR="005B2850" w:rsidRPr="005B2850">
        <w:rPr>
          <w:rFonts w:ascii="Times New Roman" w:hAnsi="Times New Roman"/>
          <w:i/>
          <w:iCs/>
        </w:rPr>
        <w:t>Chem</w:t>
      </w:r>
      <w:r w:rsidR="005B2850" w:rsidRPr="005B2850">
        <w:rPr>
          <w:rFonts w:ascii="Times New Roman" w:hAnsi="Times New Roman"/>
        </w:rPr>
        <w:t>.</w:t>
      </w:r>
      <w:r w:rsidR="005B2850">
        <w:rPr>
          <w:rFonts w:ascii="Times New Roman" w:hAnsi="Times New Roman"/>
        </w:rPr>
        <w:t xml:space="preserve">, </w:t>
      </w:r>
      <w:r w:rsidR="005B2850" w:rsidRPr="004F2DB5">
        <w:rPr>
          <w:rFonts w:ascii="Times New Roman" w:hAnsi="Times New Roman"/>
        </w:rPr>
        <w:t xml:space="preserve">2024, </w:t>
      </w:r>
      <w:r w:rsidR="004F2DB5" w:rsidRPr="004F2DB5">
        <w:rPr>
          <w:rFonts w:ascii="Times New Roman" w:hAnsi="Times New Roman"/>
          <w:b/>
          <w:bCs/>
        </w:rPr>
        <w:t>10</w:t>
      </w:r>
      <w:r w:rsidR="004F2DB5">
        <w:rPr>
          <w:rFonts w:ascii="Times New Roman" w:hAnsi="Times New Roman"/>
        </w:rPr>
        <w:t xml:space="preserve">, </w:t>
      </w:r>
      <w:r w:rsidR="004F2DB5" w:rsidRPr="004F2DB5">
        <w:rPr>
          <w:rFonts w:ascii="Times New Roman" w:hAnsi="Times New Roman"/>
        </w:rPr>
        <w:t>1910-1924</w:t>
      </w:r>
    </w:p>
    <w:p w14:paraId="07840F0A" w14:textId="77777777" w:rsidR="005B2850" w:rsidRDefault="005B2850" w:rsidP="003A26A4">
      <w:pPr>
        <w:spacing w:after="0" w:line="240" w:lineRule="auto"/>
        <w:rPr>
          <w:rFonts w:ascii="Times New Roman" w:hAnsi="Times New Roman"/>
        </w:rPr>
      </w:pPr>
    </w:p>
    <w:p w14:paraId="422348D7" w14:textId="77777777" w:rsidR="00A82D1D" w:rsidRPr="005B2850" w:rsidRDefault="00A82D1D"/>
    <w:sectPr w:rsidR="00A82D1D" w:rsidRPr="005B28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FB"/>
    <w:rsid w:val="000302D6"/>
    <w:rsid w:val="00046B58"/>
    <w:rsid w:val="000704BC"/>
    <w:rsid w:val="000C04A9"/>
    <w:rsid w:val="001528FB"/>
    <w:rsid w:val="00195DE0"/>
    <w:rsid w:val="001D4544"/>
    <w:rsid w:val="001E6FDE"/>
    <w:rsid w:val="002A7B8A"/>
    <w:rsid w:val="0033370D"/>
    <w:rsid w:val="003A26A4"/>
    <w:rsid w:val="004121B9"/>
    <w:rsid w:val="004E6B48"/>
    <w:rsid w:val="004F2DB5"/>
    <w:rsid w:val="00596773"/>
    <w:rsid w:val="005A584A"/>
    <w:rsid w:val="005B2850"/>
    <w:rsid w:val="005B56C9"/>
    <w:rsid w:val="006247A1"/>
    <w:rsid w:val="00657DB8"/>
    <w:rsid w:val="007122A0"/>
    <w:rsid w:val="00727B27"/>
    <w:rsid w:val="00740E44"/>
    <w:rsid w:val="007C74E9"/>
    <w:rsid w:val="00921A7F"/>
    <w:rsid w:val="0094077A"/>
    <w:rsid w:val="009424CD"/>
    <w:rsid w:val="009B0762"/>
    <w:rsid w:val="00A82D1D"/>
    <w:rsid w:val="00B70247"/>
    <w:rsid w:val="00CB1411"/>
    <w:rsid w:val="00CF7DA1"/>
    <w:rsid w:val="00D50944"/>
    <w:rsid w:val="00D836CB"/>
    <w:rsid w:val="00E91E56"/>
    <w:rsid w:val="00EB1193"/>
    <w:rsid w:val="00EF176A"/>
    <w:rsid w:val="00F17177"/>
    <w:rsid w:val="00F96C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887E4"/>
  <w15:chartTrackingRefBased/>
  <w15:docId w15:val="{DD21E4D6-97AF-4F62-BD8D-AD56948A4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8FB"/>
    <w:rPr>
      <w:rFonts w:ascii="Calibri" w:eastAsia="Calibri" w:hAnsi="Calibri" w:cs="Times New Roman"/>
      <w:kern w:val="0"/>
      <w:lang w:val="pl-P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28FB"/>
    <w:rPr>
      <w:color w:val="0000FF"/>
      <w:u w:val="single"/>
    </w:rPr>
  </w:style>
  <w:style w:type="paragraph" w:customStyle="1" w:styleId="BCAuthorAddress">
    <w:name w:val="BC_Author_Address"/>
    <w:basedOn w:val="Normal"/>
    <w:next w:val="Normal"/>
    <w:autoRedefine/>
    <w:rsid w:val="001528FB"/>
    <w:pPr>
      <w:autoSpaceDE w:val="0"/>
      <w:autoSpaceDN w:val="0"/>
      <w:adjustRightInd w:val="0"/>
      <w:spacing w:after="60" w:line="240" w:lineRule="auto"/>
      <w:jc w:val="center"/>
    </w:pPr>
    <w:rPr>
      <w:rFonts w:ascii="Times New Roman" w:eastAsia="Times New Roman" w:hAnsi="Times New Roman"/>
      <w:b/>
      <w:kern w:val="22"/>
      <w:sz w:val="28"/>
      <w:szCs w:val="28"/>
      <w:lang w:val="en-US"/>
    </w:rPr>
  </w:style>
  <w:style w:type="character" w:styleId="UnresolvedMention">
    <w:name w:val="Unresolved Mention"/>
    <w:basedOn w:val="DefaultParagraphFont"/>
    <w:uiPriority w:val="99"/>
    <w:semiHidden/>
    <w:unhideWhenUsed/>
    <w:rsid w:val="00195DE0"/>
    <w:rPr>
      <w:color w:val="605E5C"/>
      <w:shd w:val="clear" w:color="auto" w:fill="E1DFDD"/>
    </w:rPr>
  </w:style>
  <w:style w:type="character" w:styleId="CommentReference">
    <w:name w:val="annotation reference"/>
    <w:basedOn w:val="DefaultParagraphFont"/>
    <w:uiPriority w:val="99"/>
    <w:semiHidden/>
    <w:unhideWhenUsed/>
    <w:rsid w:val="00F96CC3"/>
    <w:rPr>
      <w:sz w:val="16"/>
      <w:szCs w:val="16"/>
    </w:rPr>
  </w:style>
  <w:style w:type="paragraph" w:styleId="CommentText">
    <w:name w:val="annotation text"/>
    <w:basedOn w:val="Normal"/>
    <w:link w:val="CommentTextChar"/>
    <w:uiPriority w:val="99"/>
    <w:semiHidden/>
    <w:unhideWhenUsed/>
    <w:rsid w:val="00F96CC3"/>
    <w:pPr>
      <w:spacing w:line="240" w:lineRule="auto"/>
    </w:pPr>
    <w:rPr>
      <w:sz w:val="20"/>
      <w:szCs w:val="20"/>
    </w:rPr>
  </w:style>
  <w:style w:type="character" w:customStyle="1" w:styleId="CommentTextChar">
    <w:name w:val="Comment Text Char"/>
    <w:basedOn w:val="DefaultParagraphFont"/>
    <w:link w:val="CommentText"/>
    <w:uiPriority w:val="99"/>
    <w:semiHidden/>
    <w:rsid w:val="00F96CC3"/>
    <w:rPr>
      <w:rFonts w:ascii="Calibri" w:eastAsia="Calibri" w:hAnsi="Calibri" w:cs="Times New Roman"/>
      <w:kern w:val="0"/>
      <w:sz w:val="20"/>
      <w:szCs w:val="20"/>
      <w:lang w:val="pl-PL"/>
      <w14:ligatures w14:val="none"/>
    </w:rPr>
  </w:style>
  <w:style w:type="paragraph" w:styleId="Revision">
    <w:name w:val="Revision"/>
    <w:hidden/>
    <w:uiPriority w:val="99"/>
    <w:semiHidden/>
    <w:rsid w:val="007C74E9"/>
    <w:pPr>
      <w:spacing w:after="0" w:line="240" w:lineRule="auto"/>
    </w:pPr>
    <w:rPr>
      <w:rFonts w:ascii="Calibri" w:eastAsia="Calibri" w:hAnsi="Calibri" w:cs="Times New Roman"/>
      <w:kern w:val="0"/>
      <w:lang w:val="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344884">
      <w:bodyDiv w:val="1"/>
      <w:marLeft w:val="0"/>
      <w:marRight w:val="0"/>
      <w:marTop w:val="0"/>
      <w:marBottom w:val="0"/>
      <w:divBdr>
        <w:top w:val="none" w:sz="0" w:space="0" w:color="auto"/>
        <w:left w:val="none" w:sz="0" w:space="0" w:color="auto"/>
        <w:bottom w:val="none" w:sz="0" w:space="0" w:color="auto"/>
        <w:right w:val="none" w:sz="0" w:space="0" w:color="auto"/>
      </w:divBdr>
      <w:divsChild>
        <w:div w:id="137306919">
          <w:marLeft w:val="0"/>
          <w:marRight w:val="0"/>
          <w:marTop w:val="0"/>
          <w:marBottom w:val="240"/>
          <w:divBdr>
            <w:top w:val="none" w:sz="0" w:space="0" w:color="auto"/>
            <w:left w:val="none" w:sz="0" w:space="0" w:color="auto"/>
            <w:bottom w:val="none" w:sz="0" w:space="0" w:color="auto"/>
            <w:right w:val="none" w:sz="0" w:space="0" w:color="auto"/>
          </w:divBdr>
          <w:divsChild>
            <w:div w:id="2011517888">
              <w:marLeft w:val="0"/>
              <w:marRight w:val="0"/>
              <w:marTop w:val="0"/>
              <w:marBottom w:val="0"/>
              <w:divBdr>
                <w:top w:val="none" w:sz="0" w:space="0" w:color="auto"/>
                <w:left w:val="none" w:sz="0" w:space="0" w:color="auto"/>
                <w:bottom w:val="none" w:sz="0" w:space="0" w:color="auto"/>
                <w:right w:val="none" w:sz="0" w:space="0" w:color="auto"/>
              </w:divBdr>
              <w:divsChild>
                <w:div w:id="617487592">
                  <w:marLeft w:val="0"/>
                  <w:marRight w:val="0"/>
                  <w:marTop w:val="0"/>
                  <w:marBottom w:val="0"/>
                  <w:divBdr>
                    <w:top w:val="none" w:sz="0" w:space="0" w:color="auto"/>
                    <w:left w:val="none" w:sz="0" w:space="0" w:color="auto"/>
                    <w:bottom w:val="none" w:sz="0" w:space="0" w:color="auto"/>
                    <w:right w:val="none" w:sz="0" w:space="0" w:color="auto"/>
                  </w:divBdr>
                </w:div>
              </w:divsChild>
            </w:div>
            <w:div w:id="396709397">
              <w:marLeft w:val="0"/>
              <w:marRight w:val="0"/>
              <w:marTop w:val="0"/>
              <w:marBottom w:val="0"/>
              <w:divBdr>
                <w:top w:val="none" w:sz="0" w:space="0" w:color="auto"/>
                <w:left w:val="none" w:sz="0" w:space="0" w:color="auto"/>
                <w:bottom w:val="none" w:sz="0" w:space="0" w:color="auto"/>
                <w:right w:val="none" w:sz="0" w:space="0" w:color="auto"/>
              </w:divBdr>
            </w:div>
          </w:divsChild>
        </w:div>
        <w:div w:id="553320859">
          <w:marLeft w:val="0"/>
          <w:marRight w:val="0"/>
          <w:marTop w:val="0"/>
          <w:marBottom w:val="0"/>
          <w:divBdr>
            <w:top w:val="none" w:sz="0" w:space="0" w:color="auto"/>
            <w:left w:val="none" w:sz="0" w:space="0" w:color="auto"/>
            <w:bottom w:val="none" w:sz="0" w:space="0" w:color="auto"/>
            <w:right w:val="none" w:sz="0" w:space="0" w:color="auto"/>
          </w:divBdr>
          <w:divsChild>
            <w:div w:id="230316066">
              <w:marLeft w:val="0"/>
              <w:marRight w:val="0"/>
              <w:marTop w:val="0"/>
              <w:marBottom w:val="0"/>
              <w:divBdr>
                <w:top w:val="none" w:sz="0" w:space="0" w:color="auto"/>
                <w:left w:val="none" w:sz="0" w:space="0" w:color="auto"/>
                <w:bottom w:val="none" w:sz="0" w:space="0" w:color="auto"/>
                <w:right w:val="none" w:sz="0" w:space="0" w:color="auto"/>
              </w:divBdr>
              <w:divsChild>
                <w:div w:id="441535026">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citations?user=JI49btQAAAAJ&amp;hl=en&amp;oi=sra" TargetMode="Externa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mailto:agnieszka.szumna@icho.edu.pl" TargetMode="External"/><Relationship Id="rId10" Type="http://schemas.openxmlformats.org/officeDocument/2006/relationships/fontTable" Target="fontTable.xml"/><Relationship Id="rId4" Type="http://schemas.openxmlformats.org/officeDocument/2006/relationships/hyperlink" Target="mailto:deepshikha.priyadarshini@icho.edu.pl" TargetMode="External"/><Relationship Id="rId9" Type="http://schemas.openxmlformats.org/officeDocument/2006/relationships/hyperlink" Target="https://scholar.google.com/citations?user=jrbXEiAAAAAJ&amp;hl=en&amp;oi=s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2</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Deepshikha Priyadarshini</dc:creator>
  <cp:keywords/>
  <dc:description/>
  <cp:lastModifiedBy>Deepshikha Priyadarshini</cp:lastModifiedBy>
  <cp:revision>14</cp:revision>
  <dcterms:created xsi:type="dcterms:W3CDTF">2024-06-24T13:25:00Z</dcterms:created>
  <dcterms:modified xsi:type="dcterms:W3CDTF">2024-06-28T09:41:00Z</dcterms:modified>
</cp:coreProperties>
</file>